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机动车驾驶员培训机构检查表</w:t>
      </w:r>
    </w:p>
    <w:tbl>
      <w:tblPr>
        <w:tblStyle w:val="5"/>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8"/>
        <w:gridCol w:w="4202"/>
        <w:gridCol w:w="1188"/>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事项名称</w:t>
            </w:r>
          </w:p>
        </w:tc>
        <w:tc>
          <w:tcPr>
            <w:tcW w:w="7391"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机动车驾驶员培训机构检查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检查对象</w:t>
            </w:r>
          </w:p>
        </w:tc>
        <w:tc>
          <w:tcPr>
            <w:tcW w:w="7391" w:type="dxa"/>
            <w:gridSpan w:val="3"/>
            <w:vAlign w:val="center"/>
          </w:tcPr>
          <w:tbl>
            <w:tblPr>
              <w:tblStyle w:val="5"/>
              <w:tblpPr w:leftFromText="180" w:rightFromText="180" w:vertAnchor="text" w:horzAnchor="page" w:tblpX="1591" w:tblpY="-15"/>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91" w:type="dxa"/>
                  <w:vAlign w:val="center"/>
                </w:tcPr>
                <w:p>
                  <w:pPr>
                    <w:tabs>
                      <w:tab w:val="center" w:pos="3647"/>
                      <w:tab w:val="left" w:pos="4837"/>
                    </w:tabs>
                    <w:jc w:val="left"/>
                    <w:rPr>
                      <w:rFonts w:hint="eastAsia" w:ascii="方正仿宋_GBK" w:hAnsi="方正仿宋_GBK" w:eastAsia="方正仿宋_GBK" w:cs="方正仿宋_GBK"/>
                      <w:sz w:val="24"/>
                      <w:szCs w:val="24"/>
                      <w:vertAlign w:val="baseline"/>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2595245</wp:posOffset>
                            </wp:positionH>
                            <wp:positionV relativeFrom="paragraph">
                              <wp:posOffset>3810</wp:posOffset>
                            </wp:positionV>
                            <wp:extent cx="0" cy="419100"/>
                            <wp:effectExtent l="4445" t="0" r="14605" b="0"/>
                            <wp:wrapNone/>
                            <wp:docPr id="6" name="直接连接符 6"/>
                            <wp:cNvGraphicFramePr/>
                            <a:graphic xmlns:a="http://schemas.openxmlformats.org/drawingml/2006/main">
                              <a:graphicData uri="http://schemas.microsoft.com/office/word/2010/wordprocessingShape">
                                <wps:wsp>
                                  <wps:cNvCnPr/>
                                  <wps:spPr>
                                    <a:xfrm flipV="1">
                                      <a:off x="4613910" y="197294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04.35pt;margin-top:0.3pt;height:33pt;width:0pt;z-index:251659264;mso-width-relative:page;mso-height-relative:page;" filled="f" stroked="t" coordsize="21600,21600" o:gfxdata="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dhNW9MAAAAHAQAADwAA&#10;AAAAAAABACAAAAAiAAAAZHJzL2Rvd25yZXYueG1sUEsBAhQAFAAAAAgAh07iQL46VYHiAQAAeAMA&#10;AA4AAAAAAAAAAQAgAAAAIgEAAGRycy9lMm9Eb2MueG1sUEsFBgAAAAAGAAYAWQEAAHYFA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3357245</wp:posOffset>
                            </wp:positionH>
                            <wp:positionV relativeFrom="paragraph">
                              <wp:posOffset>-5715</wp:posOffset>
                            </wp:positionV>
                            <wp:extent cx="0" cy="445770"/>
                            <wp:effectExtent l="4445" t="0" r="14605" b="11430"/>
                            <wp:wrapNone/>
                            <wp:docPr id="5" name="直接连接符 5"/>
                            <wp:cNvGraphicFramePr/>
                            <a:graphic xmlns:a="http://schemas.openxmlformats.org/drawingml/2006/main">
                              <a:graphicData uri="http://schemas.microsoft.com/office/word/2010/wordprocessingShape">
                                <wps:wsp>
                                  <wps:cNvCnPr/>
                                  <wps:spPr>
                                    <a:xfrm flipV="1">
                                      <a:off x="5471160" y="196342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35pt;margin-top:-0.45pt;height:35.1pt;width:0pt;z-index:251660288;mso-width-relative:page;mso-height-relative:page;" filled="f" stroked="t" coordsize="21600,21600" o:gfxdata="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LPSFfXAAAACAEA&#10;AA8AAAAAAAAAAQAgAAAAIgAAAGRycy9kb3ducmV2LnhtbFBLAQIUABQAAAAIAIdO4kBMl7c34gEA&#10;AHgDAAAOAAAAAAAAAAEAIAAAACYBAABkcnMvZTJvRG9jLnhtbFBLBQYAAAAABgAGAFkBAAB6BQAA&#10;AAA=&#10;">
                            <v:fill on="f" focussize="0,0"/>
                            <v:stroke weight="0.5pt" color="#5B9BD5 [3204]" miterlimit="8" joinstyle="miter"/>
                            <v:imagedata o:title=""/>
                            <o:lock v:ext="edit" aspectratio="f"/>
                          </v:line>
                        </w:pict>
                      </mc:Fallback>
                    </mc:AlternateContent>
                  </w:r>
                  <w:r>
                    <w:rPr>
                      <w:rFonts w:hint="eastAsia"/>
                      <w:sz w:val="24"/>
                      <w:lang w:eastAsia="zh-CN"/>
                    </w:rPr>
                    <w:tab/>
                  </w:r>
                  <w:r>
                    <w:rPr>
                      <w:rFonts w:hint="eastAsia"/>
                      <w:sz w:val="24"/>
                      <w:lang w:val="en-US" w:eastAsia="zh-CN"/>
                    </w:rPr>
                    <w:t xml:space="preserve">                </w:t>
                  </w:r>
                  <w:r>
                    <w:rPr>
                      <w:rFonts w:hint="eastAsia" w:ascii="方正仿宋_GBK" w:hAnsi="方正仿宋_GBK" w:eastAsia="方正仿宋_GBK" w:cs="方正仿宋_GBK"/>
                      <w:sz w:val="24"/>
                      <w:szCs w:val="24"/>
                      <w:vertAlign w:val="baseline"/>
                      <w:lang w:eastAsia="zh-CN"/>
                    </w:rPr>
                    <w:t>检查时间</w:t>
                  </w:r>
                </w:p>
              </w:tc>
            </w:tr>
          </w:tbl>
          <w:p>
            <w:pPr>
              <w:jc w:val="center"/>
              <w:rPr>
                <w:rFonts w:hint="eastAsia" w:ascii="方正仿宋_GBK" w:hAnsi="方正仿宋_GBK" w:eastAsia="方正仿宋_GBK" w:cs="方正仿宋_GBK"/>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类型</w:t>
            </w:r>
          </w:p>
        </w:tc>
        <w:tc>
          <w:tcPr>
            <w:tcW w:w="708"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4202"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检查内容</w:t>
            </w:r>
          </w:p>
        </w:tc>
        <w:tc>
          <w:tcPr>
            <w:tcW w:w="1188"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检查意见</w:t>
            </w:r>
          </w:p>
        </w:tc>
        <w:tc>
          <w:tcPr>
            <w:tcW w:w="200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eastAsia="zh-CN"/>
              </w:rPr>
              <w:t>备注</w:t>
            </w:r>
            <w:r>
              <w:rPr>
                <w:rFonts w:hint="eastAsia" w:ascii="方正仿宋_GBK" w:hAnsi="方正仿宋_GBK" w:eastAsia="方正仿宋_GBK" w:cs="方正仿宋_GBK"/>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是否具有有效的道路运输经营许可证，不 得使用涂改、擅自接受他人转让、变相转让的经营许可证件</w:t>
            </w: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机动车驾驶员培训机构，是否按照经批准的行政许可事项开展培训业务</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按照核定的期限、范围、种类、项目、区域和场所等许可事项从事经营活动</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制度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规程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驾培经营者是否将机动车驾驶培训许可证 件悬挂在经营场所的醒目位置</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驾培经营者是否具有将经营范围、收费项 目、收费标准、教练员、教学车辆和教练场地等情况进行公示的证明</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驾培经营者是否保存最近1年的学员、教练员和教学车辆档案</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经营性教练场的训练规模、服务能力，是否超出核定的经营承载能力</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教练员是否为不属于受聘机构招收的人员 提供机动车驾驶人培训教练经营服务</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9</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是否按照规定向结业人员颁发《 机 动 车 驾驶员培训结业证书》</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教育</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培训</w:t>
            </w: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10</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是否具有最近1年驾培经营者对教练员进行考核的记录</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11</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抽查最近1年教练员参加继续教育的记录，是否具备每年至少参加1次的脱岗培训记录</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12</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学员的培训记录，是否满足教学大纲培训学时要求</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13</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教练员规范使用培训设施、设备</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设 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设 备</w:t>
            </w: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14</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驾培经营者是否使用非教学车辆从事机动 车驾驶人培训</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15</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教学车辆装是否有副后视镜、副制动器、副喇叭、培训计时装置、灭火器以及其他安全 防护装置，并统一标识驾驶培训标志</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16</w:t>
            </w:r>
          </w:p>
        </w:tc>
        <w:tc>
          <w:tcPr>
            <w:tcW w:w="4202"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抽查最近1年教学车辆的检查、维护、检测和年审记录</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安全生产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17</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是否有健全的安全生产管理制度，包括安全生产操作规程、安全生产责任制、安全生产监督检查、事故隐患排查治理</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18</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是否设置安全生产管理机构或者配备安全生产管理人员</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19</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是否开展宣贯学习习近平总书记关于安全生产重要论述、重要指示批示精神；是否开展重特大典型事故警示教育</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是否按照规定制</w:t>
            </w:r>
            <w:bookmarkStart w:id="0" w:name="_GoBack"/>
            <w:bookmarkEnd w:id="0"/>
            <w:r>
              <w:rPr>
                <w:rFonts w:hint="eastAsia" w:ascii="方正仿宋_GBK" w:hAnsi="方正仿宋_GBK" w:eastAsia="方正仿宋_GBK" w:cs="方正仿宋_GBK"/>
                <w:color w:val="000000"/>
                <w:kern w:val="2"/>
                <w:sz w:val="21"/>
                <w:szCs w:val="21"/>
                <w:lang w:val="en-US" w:eastAsia="zh-CN" w:bidi="ar-SA"/>
              </w:rPr>
              <w:t>定应急预案，并定期组织演练；</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21</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是否建立健全事故隐患排查治理制度，及时发现并消除事故隐患，并如实记录事故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隐患排查治理情况</w:t>
            </w:r>
          </w:p>
        </w:tc>
        <w:tc>
          <w:tcPr>
            <w:tcW w:w="1188"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22</w:t>
            </w:r>
          </w:p>
        </w:tc>
        <w:tc>
          <w:tcPr>
            <w:tcW w:w="420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未取得经营许可或未按规定进行备案从事经营活动，或超出许可（备案）事项和有效期经营的；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使用报废、擅自改装、拼装、检验检测不合格（含未在有效期内）以及其他不符合国家规定的车辆装备、设施设备等从事经营活动的；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（五）按法律法规和规章规定，其他应当判定为重大事故隐患的。</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23</w:t>
            </w:r>
          </w:p>
        </w:tc>
        <w:tc>
          <w:tcPr>
            <w:tcW w:w="4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（一）在道路上进行培训时未遵守公安机关交通管理部门指定的路线和时间的；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（二）所属教练员饮酒、醉酒后从事驾驶培训教学，或未按规定在基础和场地驾驶培训中随车或现场指导、在道路驾驶培训中随车指导的。</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jc w:val="left"/>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要求</w:t>
            </w:r>
          </w:p>
        </w:tc>
        <w:tc>
          <w:tcPr>
            <w:tcW w:w="8099" w:type="dxa"/>
            <w:gridSpan w:val="4"/>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1.发现存在违法行为，执法人员应予以制止和纠正，并采取照相、录音、录像以及法律允许的其他调查手段；</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2.对违法行为进行调查取证，按照《交通运输行政执法程序规定》实施行政处罚。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5"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记录</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10" w:firstLineChars="2100"/>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836" w:type="dxa"/>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执法</w:t>
            </w:r>
          </w:p>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依据</w:t>
            </w:r>
          </w:p>
        </w:tc>
        <w:tc>
          <w:tcPr>
            <w:tcW w:w="8099" w:type="dxa"/>
            <w:gridSpan w:val="4"/>
            <w:vAlign w:val="center"/>
          </w:tcPr>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1.《中华人民共和国道路运输条例》</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2.《新疆维吾尔自治区道路运输管理条例》</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3.《机动车驾驶员培训管理规定》</w:t>
            </w:r>
          </w:p>
          <w:p>
            <w:pPr>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4.交通运输部《道路运输企业和城市客运企业安全生产重大事故隐患判定标准（试行）》</w:t>
            </w:r>
          </w:p>
          <w:p>
            <w:pPr>
              <w:pStyle w:val="2"/>
              <w:keepNext/>
              <w:keepLines/>
              <w:pageBreakBefore w:val="0"/>
              <w:widowControl w:val="0"/>
              <w:kinsoku/>
              <w:wordWrap/>
              <w:overflowPunct/>
              <w:topLinePunct w:val="0"/>
              <w:autoSpaceDE/>
              <w:autoSpaceDN/>
              <w:bidi w:val="0"/>
              <w:adjustRightInd/>
              <w:snapToGrid/>
              <w:spacing w:before="0" w:after="0" w:line="520" w:lineRule="exact"/>
              <w:textAlignment w:val="auto"/>
              <w:rPr>
                <w:rFonts w:hint="default"/>
                <w:lang w:val="en-US" w:eastAsia="zh-CN"/>
              </w:rPr>
            </w:pPr>
            <w:r>
              <w:rPr>
                <w:rFonts w:hint="eastAsia" w:ascii="方正仿宋_GBK" w:hAnsi="方正仿宋_GBK" w:eastAsia="方正仿宋_GBK" w:cs="方正仿宋_GBK"/>
                <w:color w:val="000000"/>
                <w:kern w:val="2"/>
                <w:sz w:val="21"/>
                <w:szCs w:val="21"/>
                <w:lang w:val="en-US" w:eastAsia="zh-CN" w:bidi="ar-SA"/>
              </w:rPr>
              <w:t>5.公路运营领域重大事故隐患判定标准</w:t>
            </w:r>
          </w:p>
        </w:tc>
      </w:tr>
    </w:tbl>
    <w:p>
      <w:pPr>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85EA4"/>
    <w:multiLevelType w:val="singleLevel"/>
    <w:tmpl w:val="45485E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619E3"/>
    <w:rsid w:val="06B50146"/>
    <w:rsid w:val="0A366D60"/>
    <w:rsid w:val="0FAD6E54"/>
    <w:rsid w:val="101B401B"/>
    <w:rsid w:val="189619E3"/>
    <w:rsid w:val="1F872A3F"/>
    <w:rsid w:val="249B3BE9"/>
    <w:rsid w:val="3C7001CE"/>
    <w:rsid w:val="3FE33C67"/>
    <w:rsid w:val="46C76B45"/>
    <w:rsid w:val="4B8B5BC3"/>
    <w:rsid w:val="5110430B"/>
    <w:rsid w:val="65A20D53"/>
    <w:rsid w:val="7DE57EEB"/>
    <w:rsid w:val="7F86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2023-01-28T09:57:00Z</dcterms:created>
  <dc:creator>Asus</dc:creator>
  <cp:lastModifiedBy>Administrator</cp:lastModifiedBy>
  <dcterms:modified xsi:type="dcterms:W3CDTF">2025-08-21T03:42:47Z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0D7A1E1158F44ACB895EFD012E370F40_12</vt:lpwstr>
  </property>
</Properties>
</file>