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博乐市逸夫小学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BC3895B">
      <w:r>
        <w:br w:type="page"/>
      </w:r>
    </w:p>
    <w:p w14:paraId="60993780">
      <w:pPr>
        <w:spacing w:line="640" w:lineRule="exact"/>
        <w:jc w:val="center"/>
        <w:outlineLvl w:val="1"/>
      </w:pPr>
      <w:r>
        <w:rPr>
          <w:rFonts w:ascii="黑体" w:hAnsi="黑体" w:eastAsia="黑体"/>
          <w:sz w:val="32"/>
        </w:rPr>
        <w:t>第一部分 单位概况</w:t>
      </w:r>
    </w:p>
    <w:p w14:paraId="47BA4E49">
      <w:pPr>
        <w:spacing w:line="640" w:lineRule="exact"/>
        <w:ind w:firstLine="640"/>
        <w:jc w:val="both"/>
        <w:outlineLvl w:val="2"/>
      </w:pPr>
      <w:r>
        <w:rPr>
          <w:rFonts w:ascii="黑体" w:hAnsi="黑体" w:eastAsia="黑体"/>
          <w:sz w:val="32"/>
        </w:rPr>
        <w:t>一、主要职能</w:t>
      </w:r>
    </w:p>
    <w:p w14:paraId="0AC133DD">
      <w:pPr>
        <w:spacing w:line="580" w:lineRule="exact"/>
        <w:ind w:firstLine="640"/>
        <w:jc w:val="both"/>
      </w:pPr>
      <w:r>
        <w:rPr>
          <w:rFonts w:ascii="仿宋_GB2312" w:hAnsi="仿宋_GB2312" w:eastAsia="仿宋_GB2312"/>
          <w:sz w:val="32"/>
        </w:rPr>
        <w:t>1、全面负责学校工作，认真贯彻落实党和国家的方针、政策，正确执行上级主管部门的决议和指示，全面实施素质教育，培养德、智、体、美等方面全面发展的社会主义事业的建设者和接班人。</w:t>
      </w:r>
    </w:p>
    <w:p w14:paraId="34A9BD22">
      <w:pPr>
        <w:spacing w:line="580" w:lineRule="exact"/>
        <w:ind w:firstLine="640"/>
        <w:jc w:val="both"/>
      </w:pPr>
      <w:r>
        <w:rPr>
          <w:rFonts w:ascii="仿宋_GB2312" w:hAnsi="仿宋_GB2312" w:eastAsia="仿宋_GB2312"/>
          <w:sz w:val="32"/>
        </w:rPr>
        <w:t>2、根据教育规律、社会要求和学校实际，组织制定学校发展的远景规划、近期目标、学年和学期各项工作计划以及各项工作指标并组织实施。</w:t>
      </w:r>
    </w:p>
    <w:p w14:paraId="13375495">
      <w:pPr>
        <w:spacing w:line="580" w:lineRule="exact"/>
        <w:ind w:firstLine="640"/>
        <w:jc w:val="both"/>
      </w:pPr>
      <w:r>
        <w:rPr>
          <w:rFonts w:ascii="仿宋_GB2312" w:hAnsi="仿宋_GB2312" w:eastAsia="仿宋_GB2312"/>
          <w:sz w:val="32"/>
        </w:rPr>
        <w:t>3、加强学校的科学化管理，制定和健全各项规章制度，规范办学行为，培养良好校风，逐步实现管理决策的科学化，管理方法的定量化和管理手段的现代化。</w:t>
      </w:r>
    </w:p>
    <w:p w14:paraId="300549C8">
      <w:pPr>
        <w:spacing w:line="580" w:lineRule="exact"/>
        <w:ind w:firstLine="640"/>
        <w:jc w:val="both"/>
      </w:pPr>
      <w:r>
        <w:rPr>
          <w:rFonts w:ascii="仿宋_GB2312" w:hAnsi="仿宋_GB2312" w:eastAsia="仿宋_GB2312"/>
          <w:sz w:val="32"/>
        </w:rPr>
        <w:t>4、负责规划，不断提高他们的政治素质、文化业务水平和教研水平。</w:t>
      </w:r>
    </w:p>
    <w:p w14:paraId="209DD2C5">
      <w:pPr>
        <w:spacing w:line="580" w:lineRule="exact"/>
        <w:ind w:firstLine="640"/>
        <w:jc w:val="both"/>
      </w:pPr>
      <w:r>
        <w:rPr>
          <w:rFonts w:ascii="仿宋_GB2312" w:hAnsi="仿宋_GB2312" w:eastAsia="仿宋_GB2312"/>
          <w:sz w:val="32"/>
        </w:rPr>
        <w:t>5、教育全体教职工做到教书育人、管理育人、服务育人，搞好学校、社会、家庭三结合教育。</w:t>
      </w:r>
    </w:p>
    <w:p w14:paraId="0C750B22">
      <w:pPr>
        <w:spacing w:line="580" w:lineRule="exact"/>
        <w:ind w:firstLine="640"/>
        <w:jc w:val="both"/>
      </w:pPr>
      <w:r>
        <w:rPr>
          <w:rFonts w:ascii="仿宋_GB2312" w:hAnsi="仿宋_GB2312" w:eastAsia="仿宋_GB2312"/>
          <w:sz w:val="32"/>
        </w:rPr>
        <w:t>6、负责领导和组织学校的教学工作，坚持以教学为中心，保证教学计划的贯彻执行。要有计划地参加教研活动，有目的地深入教学第一线，了解教师教学和学生学习情况，要大力推进教学改革，加强教研工作的组织领导。有计划地组织教学检查、分析，提出提高教学质量的方法。</w:t>
      </w:r>
    </w:p>
    <w:p w14:paraId="0EB2C732">
      <w:pPr>
        <w:spacing w:line="580" w:lineRule="exact"/>
        <w:ind w:firstLine="640"/>
        <w:jc w:val="both"/>
      </w:pPr>
      <w:r>
        <w:rPr>
          <w:rFonts w:ascii="仿宋_GB2312" w:hAnsi="仿宋_GB2312" w:eastAsia="仿宋_GB2312"/>
          <w:sz w:val="32"/>
        </w:rPr>
        <w:t>7、组织</w:t>
      </w:r>
      <w:r>
        <w:rPr>
          <w:rFonts w:hint="eastAsia" w:ascii="仿宋_GB2312" w:hAnsi="仿宋_GB2312" w:eastAsia="仿宋_GB2312"/>
          <w:sz w:val="32"/>
          <w:lang w:eastAsia="zh-CN"/>
        </w:rPr>
        <w:t>制定</w:t>
      </w:r>
      <w:r>
        <w:rPr>
          <w:rFonts w:ascii="仿宋_GB2312" w:hAnsi="仿宋_GB2312" w:eastAsia="仿宋_GB2312"/>
          <w:sz w:val="32"/>
        </w:rPr>
        <w:t>校园建设规划，加强对财务工作的领导，正确使用各项经费，不断改善办学条件，强化安全工作管理，创造良好的育人环境。改善教职工的福利生活，提高福利待遇，努力解除教职工的后顾之忧。</w:t>
      </w:r>
    </w:p>
    <w:p w14:paraId="06D1BE67">
      <w:pPr>
        <w:spacing w:line="580" w:lineRule="exact"/>
        <w:ind w:firstLine="640"/>
        <w:jc w:val="both"/>
      </w:pPr>
      <w:r>
        <w:rPr>
          <w:rFonts w:ascii="仿宋_GB2312" w:hAnsi="仿宋_GB2312" w:eastAsia="仿宋_GB2312"/>
          <w:sz w:val="32"/>
        </w:rPr>
        <w:t>8、加强与党支部的合作，主动接受学校党组织的监督，搞好领导班子的团结和协作。</w:t>
      </w:r>
    </w:p>
    <w:p w14:paraId="46C11C50">
      <w:pPr>
        <w:spacing w:line="580" w:lineRule="exact"/>
        <w:ind w:firstLine="640"/>
        <w:jc w:val="both"/>
      </w:pPr>
      <w:r>
        <w:rPr>
          <w:rFonts w:ascii="仿宋_GB2312" w:hAnsi="仿宋_GB2312" w:eastAsia="仿宋_GB2312"/>
          <w:sz w:val="32"/>
        </w:rPr>
        <w:t>9、依靠群众办学，实行</w:t>
      </w:r>
      <w:r>
        <w:rPr>
          <w:rFonts w:hint="eastAsia" w:ascii="仿宋_GB2312" w:hAnsi="仿宋_GB2312" w:eastAsia="仿宋_GB2312"/>
          <w:sz w:val="32"/>
          <w:lang w:eastAsia="zh-CN"/>
        </w:rPr>
        <w:t>民主管理、民主监督</w:t>
      </w:r>
      <w:r>
        <w:rPr>
          <w:rFonts w:ascii="仿宋_GB2312" w:hAnsi="仿宋_GB2312" w:eastAsia="仿宋_GB2312"/>
          <w:sz w:val="32"/>
        </w:rPr>
        <w:t>。负责定期向教代会报告工作，充分发挥教代会参与学校</w:t>
      </w:r>
      <w:r>
        <w:rPr>
          <w:rFonts w:hint="eastAsia" w:ascii="仿宋_GB2312" w:hAnsi="仿宋_GB2312" w:eastAsia="仿宋_GB2312"/>
          <w:sz w:val="32"/>
          <w:lang w:eastAsia="zh-CN"/>
        </w:rPr>
        <w:t>民主管理、民主监督</w:t>
      </w:r>
      <w:r>
        <w:rPr>
          <w:rFonts w:ascii="仿宋_GB2312" w:hAnsi="仿宋_GB2312" w:eastAsia="仿宋_GB2312"/>
          <w:sz w:val="32"/>
        </w:rPr>
        <w:t>的作用，支持其在职权范围内所做的有关决定。督促和检查教代会提案的办理与落实。</w:t>
      </w:r>
    </w:p>
    <w:p w14:paraId="1645D4DC">
      <w:pPr>
        <w:spacing w:line="580" w:lineRule="exact"/>
        <w:ind w:firstLine="640"/>
        <w:jc w:val="both"/>
      </w:pPr>
      <w:r>
        <w:rPr>
          <w:rFonts w:ascii="仿宋_GB2312" w:hAnsi="仿宋_GB2312" w:eastAsia="仿宋_GB2312"/>
          <w:sz w:val="32"/>
        </w:rPr>
        <w:t>10、主持学校与学生家长及社会的联系工作和外来工作。搞好校际间的交往；做好与社会各界的联系工作，争取各方面力量对学校的支持，为办好学校创造良好的外部条件。</w:t>
      </w:r>
    </w:p>
    <w:p w14:paraId="06F4A6C2">
      <w:pPr>
        <w:spacing w:line="640" w:lineRule="exact"/>
        <w:ind w:firstLine="640"/>
        <w:jc w:val="both"/>
        <w:outlineLvl w:val="2"/>
      </w:pPr>
      <w:r>
        <w:rPr>
          <w:rFonts w:ascii="黑体" w:hAnsi="黑体" w:eastAsia="黑体"/>
          <w:sz w:val="32"/>
        </w:rPr>
        <w:t>二、机构设置</w:t>
      </w:r>
    </w:p>
    <w:p w14:paraId="677AB571">
      <w:pPr>
        <w:spacing w:line="580" w:lineRule="exact"/>
        <w:ind w:firstLine="640"/>
        <w:jc w:val="both"/>
      </w:pPr>
      <w:r>
        <w:rPr>
          <w:rFonts w:ascii="仿宋_GB2312" w:hAnsi="仿宋_GB2312" w:eastAsia="仿宋_GB2312"/>
          <w:sz w:val="32"/>
        </w:rPr>
        <w:t>博乐市逸夫小学无下属预算单位。</w:t>
      </w:r>
    </w:p>
    <w:p w14:paraId="34DA9254">
      <w:r>
        <w:br w:type="page"/>
      </w:r>
    </w:p>
    <w:p w14:paraId="0748E723">
      <w:pPr>
        <w:spacing w:line="240" w:lineRule="auto"/>
        <w:jc w:val="center"/>
        <w:outlineLvl w:val="1"/>
      </w:pPr>
      <w:r>
        <w:rPr>
          <w:rFonts w:ascii="黑体" w:hAnsi="黑体" w:eastAsia="黑体"/>
          <w:sz w:val="32"/>
        </w:rPr>
        <w:t>第二部分 部门决算情况说明</w:t>
      </w:r>
    </w:p>
    <w:p w14:paraId="6099B3D0">
      <w:pPr>
        <w:spacing w:line="640" w:lineRule="exact"/>
        <w:ind w:firstLine="640"/>
        <w:jc w:val="both"/>
        <w:outlineLvl w:val="2"/>
      </w:pPr>
      <w:r>
        <w:rPr>
          <w:rFonts w:ascii="黑体" w:hAnsi="黑体" w:eastAsia="黑体"/>
          <w:sz w:val="32"/>
        </w:rPr>
        <w:t>一、收入支出决算总体情况说明</w:t>
      </w:r>
    </w:p>
    <w:p w14:paraId="6EDA3BCF">
      <w:pPr>
        <w:spacing w:line="580" w:lineRule="exact"/>
        <w:ind w:firstLine="640"/>
        <w:jc w:val="both"/>
      </w:pPr>
      <w:r>
        <w:rPr>
          <w:rFonts w:ascii="仿宋_GB2312" w:hAnsi="仿宋_GB2312" w:eastAsia="仿宋_GB2312"/>
          <w:b/>
          <w:sz w:val="32"/>
        </w:rPr>
        <w:t>2025年度收入总计2,377.25万元，</w:t>
      </w:r>
      <w:r>
        <w:rPr>
          <w:rFonts w:ascii="仿宋_GB2312" w:hAnsi="仿宋_GB2312" w:eastAsia="仿宋_GB2312"/>
          <w:b w:val="0"/>
          <w:sz w:val="32"/>
        </w:rPr>
        <w:t>其中：本年收入合计2,373.10万元，使用非财政拨款结余（含专用结余）0.00万元，年初结转和结余4.15万元。</w:t>
      </w:r>
    </w:p>
    <w:p w14:paraId="7075A932">
      <w:pPr>
        <w:spacing w:line="580" w:lineRule="exact"/>
        <w:ind w:firstLine="640"/>
        <w:jc w:val="both"/>
      </w:pPr>
      <w:r>
        <w:rPr>
          <w:rFonts w:ascii="仿宋_GB2312" w:hAnsi="仿宋_GB2312" w:eastAsia="仿宋_GB2312"/>
          <w:b/>
          <w:sz w:val="32"/>
        </w:rPr>
        <w:t>2025年度支出总计2,377.25万元，</w:t>
      </w:r>
      <w:r>
        <w:rPr>
          <w:rFonts w:ascii="仿宋_GB2312" w:hAnsi="仿宋_GB2312" w:eastAsia="仿宋_GB2312"/>
          <w:b w:val="0"/>
          <w:sz w:val="32"/>
        </w:rPr>
        <w:t>其中：本年支出合计</w:t>
      </w:r>
      <w:r>
        <w:rPr>
          <w:rFonts w:ascii="仿宋_GB2312" w:hAnsi="仿宋_GB2312" w:eastAsia="仿宋_GB2312"/>
          <w:b w:val="0"/>
          <w:spacing w:val="11"/>
          <w:sz w:val="32"/>
        </w:rPr>
        <w:t>2,375.33万元，结余分配0.00万元，年末结转和结余1.92万元。</w:t>
      </w:r>
    </w:p>
    <w:p w14:paraId="6B5D120D">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增加173.63万元，增长7.88%，主要原因是：本年增加电子投影等设备智慧黑板、学校外墙保温粉刷等维修、暑期维修、校园文化广告制作等项目，导致经费较上年增加。</w:t>
      </w:r>
    </w:p>
    <w:p w14:paraId="2B6E2959">
      <w:pPr>
        <w:spacing w:line="640" w:lineRule="exact"/>
        <w:ind w:firstLine="640"/>
        <w:jc w:val="both"/>
        <w:outlineLvl w:val="2"/>
      </w:pPr>
      <w:r>
        <w:rPr>
          <w:rFonts w:ascii="黑体" w:hAnsi="黑体" w:eastAsia="黑体"/>
          <w:sz w:val="32"/>
        </w:rPr>
        <w:t>二、收入决算情况说明</w:t>
      </w:r>
    </w:p>
    <w:p w14:paraId="7E832F4B">
      <w:pPr>
        <w:spacing w:line="580" w:lineRule="exact"/>
        <w:ind w:firstLine="640"/>
        <w:jc w:val="both"/>
      </w:pPr>
      <w:r>
        <w:rPr>
          <w:rFonts w:ascii="仿宋_GB2312" w:hAnsi="仿宋_GB2312" w:eastAsia="仿宋_GB2312"/>
          <w:b/>
          <w:sz w:val="32"/>
        </w:rPr>
        <w:t>本年收入2,373.10万元，</w:t>
      </w:r>
      <w:r>
        <w:rPr>
          <w:rFonts w:ascii="仿宋_GB2312" w:hAnsi="仿宋_GB2312" w:eastAsia="仿宋_GB2312"/>
          <w:b w:val="0"/>
          <w:sz w:val="32"/>
        </w:rPr>
        <w:t>其中：财政拨款收入2,373.02万元，占100.00%；上级补助收入0.00万元，占0.00%；事业收入0.00万元，占0.00%；经营收入0.00万元，占0.00%；附属单位上缴收入0.00万元，占0.00%；其他收入0.08万元，占0.003%。</w:t>
      </w:r>
    </w:p>
    <w:p w14:paraId="4C5412ED">
      <w:pPr>
        <w:spacing w:line="640" w:lineRule="exact"/>
        <w:ind w:firstLine="640"/>
        <w:jc w:val="both"/>
        <w:outlineLvl w:val="2"/>
      </w:pPr>
      <w:r>
        <w:rPr>
          <w:rFonts w:ascii="黑体" w:hAnsi="黑体" w:eastAsia="黑体"/>
          <w:sz w:val="32"/>
        </w:rPr>
        <w:t>三、支出决算情况说明</w:t>
      </w:r>
    </w:p>
    <w:p w14:paraId="7AFDE93C">
      <w:pPr>
        <w:spacing w:line="580" w:lineRule="exact"/>
        <w:ind w:firstLine="640"/>
        <w:jc w:val="both"/>
      </w:pPr>
      <w:r>
        <w:rPr>
          <w:rFonts w:ascii="仿宋_GB2312" w:hAnsi="仿宋_GB2312" w:eastAsia="仿宋_GB2312"/>
          <w:b/>
          <w:sz w:val="32"/>
        </w:rPr>
        <w:t>本年支出2,375.33万元，</w:t>
      </w:r>
      <w:r>
        <w:rPr>
          <w:rFonts w:ascii="仿宋_GB2312" w:hAnsi="仿宋_GB2312" w:eastAsia="仿宋_GB2312"/>
          <w:b w:val="0"/>
          <w:sz w:val="32"/>
        </w:rPr>
        <w:t>其中：基本支出2,155.68万元，占90.75%；项目支出219.65万元，占9.25%；上缴上级支出0.00万元，占0.00%；经营支出0.00万元，占0.00%；对附属单位补助支出0.00万元，占0.00%。</w:t>
      </w:r>
    </w:p>
    <w:p w14:paraId="644E97C1">
      <w:pPr>
        <w:spacing w:line="640" w:lineRule="exact"/>
        <w:ind w:firstLine="640"/>
        <w:jc w:val="both"/>
        <w:outlineLvl w:val="2"/>
      </w:pPr>
      <w:r>
        <w:rPr>
          <w:rFonts w:ascii="黑体" w:hAnsi="黑体" w:eastAsia="黑体"/>
          <w:sz w:val="32"/>
        </w:rPr>
        <w:t>四、财政拨款收入支出决算总体情况说明</w:t>
      </w:r>
    </w:p>
    <w:p w14:paraId="5F520156">
      <w:pPr>
        <w:spacing w:line="580" w:lineRule="exact"/>
        <w:ind w:firstLine="640"/>
        <w:jc w:val="both"/>
      </w:pPr>
      <w:r>
        <w:rPr>
          <w:rFonts w:ascii="仿宋_GB2312" w:hAnsi="仿宋_GB2312" w:eastAsia="仿宋_GB2312"/>
          <w:b/>
          <w:sz w:val="32"/>
        </w:rPr>
        <w:t>2025年度财政拨款收入总计2,377.17万元，</w:t>
      </w:r>
      <w:r>
        <w:rPr>
          <w:rFonts w:ascii="仿宋_GB2312" w:hAnsi="仿宋_GB2312" w:eastAsia="仿宋_GB2312"/>
          <w:b w:val="0"/>
          <w:sz w:val="32"/>
        </w:rPr>
        <w:t>其中：年初财政拨款结转和结余4.15万元，本年财政拨款收入2,373.02万元。</w:t>
      </w:r>
      <w:r>
        <w:rPr>
          <w:rFonts w:ascii="仿宋_GB2312" w:hAnsi="仿宋_GB2312" w:eastAsia="仿宋_GB2312"/>
          <w:b/>
          <w:sz w:val="32"/>
        </w:rPr>
        <w:t>财政拨款支出总计2,377.17万元，</w:t>
      </w:r>
      <w:r>
        <w:rPr>
          <w:rFonts w:ascii="仿宋_GB2312" w:hAnsi="仿宋_GB2312" w:eastAsia="仿宋_GB2312"/>
          <w:b w:val="0"/>
          <w:sz w:val="32"/>
        </w:rPr>
        <w:t>其中：年末财政拨款结转和结余1.92万元，本年财政拨款支出2,375.25万元。</w:t>
      </w:r>
    </w:p>
    <w:p w14:paraId="1002F3C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增加190.53万元，增长8.71%，主要原因是：本年增加电子投影等设备智慧黑板、学校外墙保温粉刷等维修、暑期维修、校园文化广告制作等项目，导致经费较上年增加。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2,228.71万元，决算数2,377.17万元，预决算差异率6.66%，主要原因是：年中追加城乡义务教育公用经费，电子投影等设备智慧黑板、学校外墙保温粉刷等维修，暑期维修、校园文化广告制作等项目，导致预决算存在差异。</w:t>
      </w:r>
    </w:p>
    <w:p w14:paraId="1FBC5BE4">
      <w:pPr>
        <w:spacing w:line="640" w:lineRule="exact"/>
        <w:ind w:firstLine="640"/>
        <w:jc w:val="both"/>
        <w:outlineLvl w:val="2"/>
      </w:pPr>
      <w:r>
        <w:rPr>
          <w:rFonts w:ascii="黑体" w:hAnsi="黑体" w:eastAsia="黑体"/>
          <w:sz w:val="32"/>
        </w:rPr>
        <w:t>五、一般公共预算财政拨款支出决算情况说明</w:t>
      </w:r>
    </w:p>
    <w:p w14:paraId="6200CEA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教育事业发展等重点支出，体现在有关支出科目中。</w:t>
      </w:r>
    </w:p>
    <w:p w14:paraId="5CDD5BB3">
      <w:pPr>
        <w:spacing w:line="580" w:lineRule="exact"/>
        <w:ind w:firstLine="640"/>
        <w:jc w:val="both"/>
      </w:pPr>
      <w:r>
        <w:rPr>
          <w:rFonts w:ascii="仿宋_GB2312" w:hAnsi="仿宋_GB2312" w:eastAsia="仿宋_GB2312"/>
          <w:b w:val="0"/>
          <w:sz w:val="32"/>
        </w:rPr>
        <w:t>按照支出功能分类，教育支出（类）普通教育（款）小学教育（项）的支出占本年财政拨款支出总额的比重最高，2025年度决算数为2,351.25万元，占比98.99%，主要用于人员工资福利支出、日常公用经费支出、电子投影等设备智慧黑板项目、暑期维修项目、校园文化广告制作等项目。</w:t>
      </w:r>
    </w:p>
    <w:p w14:paraId="50842C01">
      <w:pPr>
        <w:spacing w:line="640" w:lineRule="exact"/>
        <w:ind w:firstLine="640"/>
        <w:jc w:val="both"/>
        <w:outlineLvl w:val="3"/>
      </w:pPr>
      <w:r>
        <w:rPr>
          <w:rFonts w:ascii="楷体_GB2312" w:hAnsi="楷体_GB2312" w:eastAsia="楷体_GB2312"/>
          <w:b/>
          <w:sz w:val="32"/>
        </w:rPr>
        <w:t>（一）一般公共预算财政拨款支出决算总体情况</w:t>
      </w:r>
    </w:p>
    <w:p w14:paraId="3B3CF14C">
      <w:pPr>
        <w:spacing w:line="580" w:lineRule="exact"/>
        <w:ind w:firstLine="640"/>
        <w:jc w:val="both"/>
      </w:pPr>
      <w:r>
        <w:rPr>
          <w:rFonts w:ascii="仿宋_GB2312" w:hAnsi="仿宋_GB2312" w:eastAsia="仿宋_GB2312"/>
          <w:b/>
          <w:sz w:val="32"/>
        </w:rPr>
        <w:t>2025年度一般公共预算财政拨款支出2,375.25万元，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增加192.76万元，增长8.83%，主要原因是：本年增加电子投影等设备智慧黑板、学校外墙保温粉刷等维修、暑期维修、校园文化广告制作等项目，导致经费较上年增加。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2,228.71万元，决算数2,375.25万元，预决算差异率6.58%，主要原因是：年中追加城乡义务教育公用经费，电子投影等设备智慧黑板、学校外墙保温粉刷等维修，暑期维修、校园文化广告制作等项目，导致预决算存在差异。</w:t>
      </w:r>
    </w:p>
    <w:p w14:paraId="06F47F8E">
      <w:pPr>
        <w:spacing w:line="640" w:lineRule="exact"/>
        <w:ind w:firstLine="640"/>
        <w:jc w:val="both"/>
        <w:outlineLvl w:val="3"/>
      </w:pPr>
      <w:r>
        <w:rPr>
          <w:rFonts w:ascii="楷体_GB2312" w:hAnsi="楷体_GB2312" w:eastAsia="楷体_GB2312"/>
          <w:b/>
          <w:sz w:val="32"/>
        </w:rPr>
        <w:t>（二）一般公共预算财政拨款支出决算结构情况</w:t>
      </w:r>
    </w:p>
    <w:p w14:paraId="4203F519">
      <w:pPr>
        <w:spacing w:line="580" w:lineRule="exact"/>
        <w:ind w:firstLine="640"/>
        <w:jc w:val="both"/>
      </w:pPr>
      <w:r>
        <w:rPr>
          <w:rFonts w:ascii="仿宋_GB2312" w:hAnsi="仿宋_GB2312" w:eastAsia="仿宋_GB2312"/>
          <w:b w:val="0"/>
          <w:sz w:val="32"/>
        </w:rPr>
        <w:t>1.教育支出（类）2,375.25万元，占100.00%。</w:t>
      </w:r>
    </w:p>
    <w:p w14:paraId="487E00AC">
      <w:pPr>
        <w:spacing w:line="640" w:lineRule="exact"/>
        <w:ind w:firstLine="640"/>
        <w:jc w:val="both"/>
        <w:outlineLvl w:val="3"/>
      </w:pPr>
      <w:r>
        <w:rPr>
          <w:rFonts w:ascii="楷体_GB2312" w:hAnsi="楷体_GB2312" w:eastAsia="楷体_GB2312"/>
          <w:b/>
          <w:sz w:val="32"/>
        </w:rPr>
        <w:t>（三）一般公共预算财政拨款支出决算具体情况</w:t>
      </w:r>
    </w:p>
    <w:p w14:paraId="24B30947">
      <w:pPr>
        <w:spacing w:line="580" w:lineRule="exact"/>
        <w:ind w:firstLine="640"/>
        <w:jc w:val="both"/>
      </w:pPr>
      <w:r>
        <w:rPr>
          <w:rFonts w:ascii="仿宋_GB2312" w:hAnsi="仿宋_GB2312" w:eastAsia="仿宋_GB2312"/>
          <w:b w:val="0"/>
          <w:sz w:val="32"/>
        </w:rPr>
        <w:t>1.教育支出（类）普通教育（款）小学教育（项）：支出决算数为2,351.25万元，比上年决算增加168.76万元，增长7.73%，主要原因是：本年增加电子投影等设备智慧黑板、暑期维修、校园文化广告制作等项目。</w:t>
      </w:r>
    </w:p>
    <w:p w14:paraId="15B7A503">
      <w:pPr>
        <w:spacing w:line="580" w:lineRule="exact"/>
        <w:ind w:firstLine="640"/>
        <w:jc w:val="both"/>
      </w:pPr>
      <w:r>
        <w:rPr>
          <w:rFonts w:ascii="仿宋_GB2312" w:hAnsi="仿宋_GB2312" w:eastAsia="仿宋_GB2312"/>
          <w:b w:val="0"/>
          <w:sz w:val="32"/>
        </w:rPr>
        <w:t>2.教育支出（类）教育费附加安排的支出（款）城市中小学校舍建设（项）：支出决算数为24.00万元，比上年决算增加24.00万元，增长100.00%，主要原因是：本年增加学校外墙保温粉刷等维修项目支出。</w:t>
      </w:r>
    </w:p>
    <w:p w14:paraId="41BF77A5">
      <w:pPr>
        <w:spacing w:line="640" w:lineRule="exact"/>
        <w:ind w:firstLine="640"/>
        <w:jc w:val="both"/>
        <w:outlineLvl w:val="2"/>
      </w:pPr>
      <w:r>
        <w:rPr>
          <w:rFonts w:ascii="黑体" w:hAnsi="黑体" w:eastAsia="黑体"/>
          <w:sz w:val="32"/>
        </w:rPr>
        <w:t>六、一般公共预算财政拨款基本支出决算情况说明</w:t>
      </w:r>
    </w:p>
    <w:p w14:paraId="2530E0B2">
      <w:pPr>
        <w:spacing w:line="580" w:lineRule="exact"/>
        <w:ind w:firstLine="640"/>
        <w:jc w:val="both"/>
      </w:pPr>
      <w:r>
        <w:rPr>
          <w:rFonts w:ascii="仿宋_GB2312" w:hAnsi="仿宋_GB2312" w:eastAsia="仿宋_GB2312"/>
          <w:b w:val="0"/>
          <w:sz w:val="32"/>
        </w:rPr>
        <w:t>2025年度一般公共预算财政拨款基本支出2,155.60万元，其中：</w:t>
      </w:r>
      <w:r>
        <w:rPr>
          <w:rFonts w:ascii="仿宋_GB2312" w:hAnsi="仿宋_GB2312" w:eastAsia="仿宋_GB2312"/>
          <w:b/>
          <w:sz w:val="32"/>
        </w:rPr>
        <w:t>人员经费2,133.22万元，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w:t>
      </w:r>
    </w:p>
    <w:p w14:paraId="45E9C144">
      <w:pPr>
        <w:spacing w:line="580" w:lineRule="exact"/>
        <w:ind w:firstLine="640"/>
        <w:jc w:val="both"/>
      </w:pPr>
      <w:r>
        <w:rPr>
          <w:rFonts w:ascii="仿宋_GB2312" w:hAnsi="仿宋_GB2312" w:eastAsia="仿宋_GB2312"/>
          <w:b/>
          <w:sz w:val="32"/>
        </w:rPr>
        <w:t>公用经费22.38万元，</w:t>
      </w:r>
      <w:r>
        <w:rPr>
          <w:rFonts w:ascii="仿宋_GB2312" w:hAnsi="仿宋_GB2312" w:eastAsia="仿宋_GB2312"/>
          <w:b w:val="0"/>
          <w:sz w:val="32"/>
        </w:rPr>
        <w:t>包括：工会经费、福利费。</w:t>
      </w:r>
    </w:p>
    <w:p w14:paraId="64951A99">
      <w:pPr>
        <w:spacing w:line="640" w:lineRule="exact"/>
        <w:ind w:firstLine="640"/>
        <w:jc w:val="both"/>
        <w:outlineLvl w:val="2"/>
      </w:pPr>
      <w:r>
        <w:rPr>
          <w:rFonts w:ascii="黑体" w:hAnsi="黑体" w:eastAsia="黑体"/>
          <w:sz w:val="32"/>
        </w:rPr>
        <w:t>七、政府性基金预算财政拨款收入支出决算情况说明</w:t>
      </w:r>
    </w:p>
    <w:p w14:paraId="3CE19E2C">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36E81DA">
      <w:pPr>
        <w:spacing w:line="640" w:lineRule="exact"/>
        <w:ind w:firstLine="640"/>
        <w:jc w:val="both"/>
        <w:outlineLvl w:val="2"/>
      </w:pPr>
      <w:r>
        <w:rPr>
          <w:rFonts w:ascii="黑体" w:hAnsi="黑体" w:eastAsia="黑体"/>
          <w:sz w:val="32"/>
        </w:rPr>
        <w:t>八、国有资本经营预算财政拨款收入支出决算情况说明</w:t>
      </w:r>
    </w:p>
    <w:p w14:paraId="13ED7A6A">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5657F8D">
      <w:pPr>
        <w:spacing w:line="640" w:lineRule="exact"/>
        <w:ind w:firstLine="640"/>
        <w:jc w:val="both"/>
        <w:outlineLvl w:val="2"/>
      </w:pPr>
      <w:r>
        <w:rPr>
          <w:rFonts w:ascii="黑体" w:hAnsi="黑体" w:eastAsia="黑体"/>
          <w:sz w:val="32"/>
        </w:rPr>
        <w:t>九、财政拨款“三公”经费支出决算情况说明</w:t>
      </w:r>
    </w:p>
    <w:p w14:paraId="18B167B4">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392DC67A">
      <w:pPr>
        <w:spacing w:line="580" w:lineRule="exact"/>
        <w:ind w:firstLine="640"/>
        <w:jc w:val="both"/>
      </w:pPr>
      <w:r>
        <w:rPr>
          <w:rFonts w:ascii="仿宋_GB2312" w:hAnsi="仿宋_GB2312" w:eastAsia="仿宋_GB2312"/>
          <w:b/>
          <w:sz w:val="32"/>
        </w:rPr>
        <w:t>具体情况如下：</w:t>
      </w:r>
    </w:p>
    <w:p w14:paraId="79B9EE49">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8EA9910">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167A4A5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057F37AC">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79F8B475">
      <w:pPr>
        <w:spacing w:line="640" w:lineRule="exact"/>
        <w:ind w:firstLine="640"/>
        <w:jc w:val="both"/>
        <w:outlineLvl w:val="2"/>
      </w:pPr>
      <w:r>
        <w:rPr>
          <w:rFonts w:ascii="黑体" w:hAnsi="黑体" w:eastAsia="黑体"/>
          <w:sz w:val="32"/>
        </w:rPr>
        <w:t>十、其他重要事项的情况说明</w:t>
      </w:r>
    </w:p>
    <w:p w14:paraId="3417339A">
      <w:pPr>
        <w:spacing w:line="640" w:lineRule="exact"/>
        <w:ind w:firstLine="640"/>
        <w:jc w:val="both"/>
        <w:outlineLvl w:val="3"/>
      </w:pPr>
      <w:r>
        <w:rPr>
          <w:rFonts w:ascii="楷体_GB2312" w:hAnsi="楷体_GB2312" w:eastAsia="楷体_GB2312"/>
          <w:b/>
          <w:sz w:val="32"/>
        </w:rPr>
        <w:t>（一）机关运行经费及公用经费支出情况</w:t>
      </w:r>
    </w:p>
    <w:p w14:paraId="1926D632">
      <w:pPr>
        <w:spacing w:line="580" w:lineRule="exact"/>
        <w:ind w:firstLine="640"/>
        <w:jc w:val="both"/>
      </w:pPr>
      <w:r>
        <w:rPr>
          <w:rFonts w:ascii="仿宋_GB2312" w:hAnsi="仿宋_GB2312" w:eastAsia="仿宋_GB2312"/>
          <w:b w:val="0"/>
          <w:sz w:val="32"/>
        </w:rPr>
        <w:t>2025年度博乐市逸夫小学（事业单位）公用经费支出22.38万元，比上年减少1.67万元，下降6.94%，主要原因是：本年减少工会经费、福利费，导致经费较上年减少。</w:t>
      </w:r>
    </w:p>
    <w:p w14:paraId="7C269B5A">
      <w:pPr>
        <w:spacing w:line="640" w:lineRule="exact"/>
        <w:ind w:firstLine="640"/>
        <w:jc w:val="both"/>
        <w:outlineLvl w:val="3"/>
      </w:pPr>
      <w:r>
        <w:rPr>
          <w:rFonts w:ascii="楷体_GB2312" w:hAnsi="楷体_GB2312" w:eastAsia="楷体_GB2312"/>
          <w:b/>
          <w:sz w:val="32"/>
        </w:rPr>
        <w:t>（二）政府采购情况</w:t>
      </w:r>
    </w:p>
    <w:p w14:paraId="745E490F">
      <w:pPr>
        <w:spacing w:line="580" w:lineRule="exact"/>
        <w:ind w:firstLine="640"/>
        <w:jc w:val="both"/>
      </w:pPr>
      <w:r>
        <w:rPr>
          <w:rFonts w:ascii="仿宋_GB2312" w:hAnsi="仿宋_GB2312" w:eastAsia="仿宋_GB2312"/>
          <w:b w:val="0"/>
          <w:sz w:val="32"/>
        </w:rPr>
        <w:t>2025年度政府采购支出总额133.60万元，其中：政府采购货物支出29.88万元、政府采购工程支出15.42万元、政府采购服务支出88.30万元。</w:t>
      </w:r>
    </w:p>
    <w:p w14:paraId="50DEEE01">
      <w:pPr>
        <w:spacing w:line="580" w:lineRule="exact"/>
        <w:ind w:firstLine="640"/>
        <w:jc w:val="both"/>
      </w:pPr>
      <w:r>
        <w:rPr>
          <w:rFonts w:ascii="仿宋_GB2312" w:hAnsi="仿宋_GB2312" w:eastAsia="仿宋_GB2312"/>
          <w:b w:val="0"/>
          <w:sz w:val="32"/>
        </w:rPr>
        <w:t>授予中小企业合同金额133.60万元，占政府采购支出总额的100.00%，其中：授予小微企业合同金额133.60万元，占政府采购支出总额的100.00%。</w:t>
      </w:r>
    </w:p>
    <w:p w14:paraId="2449A6BC">
      <w:pPr>
        <w:spacing w:line="640" w:lineRule="exact"/>
        <w:ind w:firstLine="640"/>
        <w:jc w:val="both"/>
        <w:outlineLvl w:val="3"/>
      </w:pPr>
      <w:r>
        <w:rPr>
          <w:rFonts w:ascii="楷体_GB2312" w:hAnsi="楷体_GB2312" w:eastAsia="楷体_GB2312"/>
          <w:b/>
          <w:sz w:val="32"/>
        </w:rPr>
        <w:t>（三）国有资产占用情况说明</w:t>
      </w:r>
    </w:p>
    <w:p w14:paraId="7466A2F3">
      <w:pPr>
        <w:spacing w:line="580" w:lineRule="exact"/>
        <w:ind w:firstLine="640"/>
        <w:jc w:val="both"/>
      </w:pPr>
      <w:r>
        <w:rPr>
          <w:rFonts w:ascii="仿宋_GB2312" w:hAnsi="仿宋_GB2312" w:eastAsia="仿宋_GB2312"/>
          <w:b w:val="0"/>
          <w:sz w:val="32"/>
        </w:rPr>
        <w:t>截至2025年12月31日，房屋8,900.52平方米，价值1,571.23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0E3718C6">
      <w:pPr>
        <w:spacing w:line="640" w:lineRule="exact"/>
        <w:ind w:firstLine="640"/>
        <w:jc w:val="both"/>
        <w:outlineLvl w:val="2"/>
      </w:pPr>
      <w:r>
        <w:rPr>
          <w:rFonts w:ascii="黑体" w:hAnsi="黑体" w:eastAsia="黑体"/>
          <w:sz w:val="32"/>
        </w:rPr>
        <w:t>十一、预算绩效的情况说明</w:t>
      </w:r>
    </w:p>
    <w:p w14:paraId="0B6AFCF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2,375.70万元，实际执行总额2,375.33万元；预算绩效评价项目0个，全年预算数0.00万元，全年执行数0.00万元。预算绩效管理取得的成效：一是严控资金的拨付使用，支出符合国家财经法规和财务管理制度规定以及有关专项资金管理办法的规定；资金拨付有完整的审批程序和手续；资金使用无截留、挤占、挪用、虚列支出等情况，并</w:t>
      </w:r>
      <w:r>
        <w:rPr>
          <w:rFonts w:hint="eastAsia" w:ascii="仿宋_GB2312" w:hAnsi="仿宋_GB2312" w:eastAsia="仿宋_GB2312"/>
          <w:b w:val="0"/>
          <w:sz w:val="32"/>
          <w:lang w:eastAsia="zh-CN"/>
        </w:rPr>
        <w:t>制定</w:t>
      </w:r>
      <w:r>
        <w:rPr>
          <w:rFonts w:ascii="仿宋_GB2312" w:hAnsi="仿宋_GB2312" w:eastAsia="仿宋_GB2312"/>
          <w:b w:val="0"/>
          <w:sz w:val="32"/>
        </w:rPr>
        <w:t>了切实可行的实施方案。二是通过定期或不定期</w:t>
      </w:r>
      <w:bookmarkStart w:id="0" w:name="_GoBack"/>
      <w:r>
        <w:rPr>
          <w:rFonts w:hint="eastAsia" w:ascii="仿宋_GB2312" w:hAnsi="仿宋_GB2312" w:eastAsia="仿宋_GB2312"/>
          <w:b w:val="0"/>
          <w:sz w:val="32"/>
          <w:lang w:eastAsia="zh-CN"/>
        </w:rPr>
        <w:t>地</w:t>
      </w:r>
      <w:bookmarkEnd w:id="0"/>
      <w:r>
        <w:rPr>
          <w:rFonts w:ascii="仿宋_GB2312" w:hAnsi="仿宋_GB2312" w:eastAsia="仿宋_GB2312"/>
          <w:b w:val="0"/>
          <w:sz w:val="32"/>
        </w:rPr>
        <w:t>组织审计，监督，加强资金监管，建立起资金监督的长效机制，项目资金使用符合相关的财务管理制度规定。发现的问题及原因：一是个别业务人员绩效管理意识有待增强，未能全面深入认识理解绩效管理工作的意义。绩效管理经验不足，工作有待进一步落实。二是绩效指标的明确性、可衡量性、相关性还需进一步提升。预算精细化管理还需完善，预算编制管理水平仍有进一步提升的空间。下一步改进措施：一是细化预算绩效管理工作，进一步加强单位内部机构各股室的预算管理意识，严格按照预算绩效管理的相关制度和要求进行预算编制；全面编制预算项目，优先保障固定性的、相对刚性的费用支出项目，尽量压缩变动性的、有控制空间的费用项目，进一步提高预算编制的科学性、严谨性和可控性；二是加强财务管理，严格财务审核。加强单位财务管理，健全单位财务管理制度体系，规范单位财务行为。具体附整体支出绩效自评表。</w:t>
      </w:r>
    </w:p>
    <w:p w14:paraId="291E61BB">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2B750CE1">
        <w:tblPrEx>
          <w:tblCellMar>
            <w:top w:w="36" w:type="dxa"/>
            <w:left w:w="36" w:type="dxa"/>
            <w:bottom w:w="36" w:type="dxa"/>
            <w:right w:w="36" w:type="dxa"/>
          </w:tblCellMar>
        </w:tblPrEx>
        <w:trPr>
          <w:cantSplit/>
          <w:trHeight w:val="522" w:hRule="atLeast"/>
        </w:trPr>
        <w:tc>
          <w:tcPr>
            <w:tcW w:w="983"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78CEE4DF">
            <w:pPr>
              <w:spacing w:before="0" w:after="0" w:line="240" w:lineRule="auto"/>
              <w:jc w:val="center"/>
            </w:pPr>
            <w:r>
              <w:rPr>
                <w:rFonts w:ascii="宋体" w:hAnsi="宋体" w:eastAsia="宋体" w:cs="宋体"/>
                <w:b w:val="0"/>
                <w:i w:val="0"/>
                <w:sz w:val="18"/>
              </w:rPr>
              <w:t>部门（单位）整体支出绩效目标自评表</w:t>
            </w:r>
          </w:p>
        </w:tc>
      </w:tr>
      <w:tr w14:paraId="33DB4FFE">
        <w:tblPrEx>
          <w:tblCellMar>
            <w:top w:w="36" w:type="dxa"/>
            <w:left w:w="36" w:type="dxa"/>
            <w:bottom w:w="36" w:type="dxa"/>
            <w:right w:w="36" w:type="dxa"/>
          </w:tblCellMar>
        </w:tblPrEx>
        <w:trPr>
          <w:cantSplit/>
          <w:trHeight w:val="3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278F89">
            <w:pPr>
              <w:spacing w:before="0" w:after="0" w:line="240" w:lineRule="auto"/>
              <w:jc w:val="center"/>
            </w:pPr>
            <w:r>
              <w:rPr>
                <w:rFonts w:ascii="宋体" w:hAnsi="宋体" w:eastAsia="宋体" w:cs="宋体"/>
                <w:b w:val="0"/>
                <w:i w:val="0"/>
                <w:sz w:val="18"/>
              </w:rPr>
              <w:t>年度</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A128E8B">
            <w:pPr>
              <w:spacing w:before="0" w:after="0" w:line="240" w:lineRule="auto"/>
              <w:jc w:val="center"/>
            </w:pPr>
            <w:r>
              <w:rPr>
                <w:rFonts w:ascii="宋体" w:hAnsi="宋体" w:eastAsia="宋体" w:cs="宋体"/>
                <w:b w:val="0"/>
                <w:i w:val="0"/>
                <w:sz w:val="18"/>
              </w:rPr>
              <w:t>2025</w:t>
            </w:r>
          </w:p>
        </w:tc>
      </w:tr>
      <w:tr w14:paraId="61FACCEE">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789815">
            <w:pPr>
              <w:spacing w:before="0" w:after="0" w:line="240" w:lineRule="auto"/>
              <w:jc w:val="center"/>
            </w:pPr>
            <w:r>
              <w:rPr>
                <w:rFonts w:ascii="宋体" w:hAnsi="宋体" w:eastAsia="宋体" w:cs="宋体"/>
                <w:b w:val="0"/>
                <w:i w:val="0"/>
                <w:sz w:val="18"/>
              </w:rPr>
              <w:t>部门（单位）名称</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645079D">
            <w:pPr>
              <w:spacing w:before="0" w:after="0" w:line="240" w:lineRule="auto"/>
              <w:jc w:val="center"/>
            </w:pPr>
            <w:r>
              <w:rPr>
                <w:rFonts w:ascii="宋体" w:hAnsi="宋体" w:eastAsia="宋体" w:cs="宋体"/>
                <w:b w:val="0"/>
                <w:i w:val="0"/>
                <w:sz w:val="18"/>
              </w:rPr>
              <w:t>博乐市逸夫小学</w:t>
            </w:r>
          </w:p>
        </w:tc>
      </w:tr>
      <w:tr w14:paraId="49C98173">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F2A075">
            <w:pPr>
              <w:spacing w:before="0" w:after="0" w:line="240" w:lineRule="auto"/>
              <w:jc w:val="center"/>
            </w:pPr>
            <w:r>
              <w:rPr>
                <w:rFonts w:ascii="宋体" w:hAnsi="宋体" w:eastAsia="宋体" w:cs="宋体"/>
                <w:b w:val="0"/>
                <w:i w:val="0"/>
                <w:sz w:val="18"/>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338BD7">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4CF7BF">
            <w:pPr>
              <w:spacing w:before="0" w:after="0" w:line="240" w:lineRule="auto"/>
              <w:jc w:val="center"/>
            </w:pPr>
            <w:r>
              <w:rPr>
                <w:rFonts w:ascii="宋体" w:hAnsi="宋体" w:eastAsia="宋体" w:cs="宋体"/>
                <w:b w:val="0"/>
                <w:i w:val="0"/>
                <w:sz w:val="18"/>
              </w:rPr>
              <w:t>年初预算数（万元）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1A3493">
            <w:pPr>
              <w:spacing w:before="0" w:after="0" w:line="240" w:lineRule="auto"/>
              <w:jc w:val="center"/>
            </w:pPr>
            <w:r>
              <w:rPr>
                <w:rFonts w:ascii="宋体" w:hAnsi="宋体" w:eastAsia="宋体" w:cs="宋体"/>
                <w:b w:val="0"/>
                <w:i w:val="0"/>
                <w:sz w:val="18"/>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50A6DD">
            <w:pPr>
              <w:spacing w:before="0" w:after="0" w:line="240" w:lineRule="auto"/>
              <w:jc w:val="center"/>
            </w:pPr>
            <w:r>
              <w:rPr>
                <w:rFonts w:ascii="宋体" w:hAnsi="宋体" w:eastAsia="宋体" w:cs="宋体"/>
                <w:b w:val="0"/>
                <w:i w:val="0"/>
                <w:sz w:val="18"/>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8F67AA">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A7F312">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08BFCE">
            <w:pPr>
              <w:spacing w:before="0" w:after="0" w:line="240" w:lineRule="auto"/>
              <w:jc w:val="center"/>
            </w:pPr>
            <w:r>
              <w:rPr>
                <w:rFonts w:ascii="宋体" w:hAnsi="宋体" w:eastAsia="宋体" w:cs="宋体"/>
                <w:b w:val="0"/>
                <w:i w:val="0"/>
                <w:sz w:val="18"/>
              </w:rPr>
              <w:t>得分</w:t>
            </w:r>
          </w:p>
        </w:tc>
      </w:tr>
      <w:tr w14:paraId="3D13D3D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920753"/>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BB624A">
            <w:pPr>
              <w:spacing w:before="0" w:after="0" w:line="240" w:lineRule="auto"/>
              <w:jc w:val="center"/>
            </w:pPr>
            <w:r>
              <w:rPr>
                <w:rFonts w:ascii="宋体" w:hAnsi="宋体" w:eastAsia="宋体" w:cs="宋体"/>
                <w:b w:val="0"/>
                <w:i w:val="0"/>
                <w:sz w:val="18"/>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5516A6">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CFE629">
            <w:pPr>
              <w:spacing w:before="0" w:after="0" w:line="240" w:lineRule="auto"/>
              <w:jc w:val="center"/>
            </w:pPr>
            <w:r>
              <w:rPr>
                <w:rFonts w:ascii="宋体" w:hAnsi="宋体" w:eastAsia="宋体" w:cs="宋体"/>
                <w:b w:val="0"/>
                <w:i w:val="0"/>
                <w:sz w:val="18"/>
              </w:rPr>
              <w:t>77.22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2F403D">
            <w:pPr>
              <w:spacing w:before="0" w:after="0" w:line="240" w:lineRule="auto"/>
              <w:jc w:val="center"/>
            </w:pPr>
            <w:r>
              <w:rPr>
                <w:rFonts w:ascii="宋体" w:hAnsi="宋体" w:eastAsia="宋体" w:cs="宋体"/>
                <w:b w:val="0"/>
                <w:i w:val="0"/>
                <w:sz w:val="18"/>
              </w:rPr>
              <w:t>170.88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BCBF95">
            <w:pPr>
              <w:spacing w:before="0" w:after="0" w:line="240" w:lineRule="auto"/>
              <w:jc w:val="center"/>
            </w:pPr>
            <w:r>
              <w:rPr>
                <w:rFonts w:ascii="宋体" w:hAnsi="宋体" w:eastAsia="宋体" w:cs="宋体"/>
                <w:b w:val="0"/>
                <w:i w:val="0"/>
                <w:sz w:val="18"/>
              </w:rPr>
              <w:t>170.51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4684E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CD0C2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2D1D5B">
            <w:pPr>
              <w:spacing w:before="0" w:after="0" w:line="240" w:lineRule="auto"/>
              <w:jc w:val="center"/>
            </w:pPr>
            <w:r>
              <w:rPr>
                <w:rFonts w:ascii="宋体" w:hAnsi="宋体" w:eastAsia="宋体" w:cs="宋体"/>
                <w:b w:val="0"/>
                <w:i w:val="0"/>
                <w:sz w:val="18"/>
              </w:rPr>
              <w:t>-</w:t>
            </w:r>
          </w:p>
        </w:tc>
      </w:tr>
      <w:tr w14:paraId="6F5A5917">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2656D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E9289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78EB3B">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5199B1">
            <w:pPr>
              <w:spacing w:before="0" w:after="0" w:line="240" w:lineRule="auto"/>
              <w:jc w:val="center"/>
            </w:pPr>
            <w:r>
              <w:rPr>
                <w:rFonts w:ascii="宋体" w:hAnsi="宋体" w:eastAsia="宋体" w:cs="宋体"/>
                <w:b w:val="0"/>
                <w:i w:val="0"/>
                <w:sz w:val="18"/>
              </w:rPr>
              <w:t>2,151.49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F1C11F">
            <w:pPr>
              <w:spacing w:before="0" w:after="0" w:line="240" w:lineRule="auto"/>
              <w:jc w:val="center"/>
            </w:pPr>
            <w:r>
              <w:rPr>
                <w:rFonts w:ascii="宋体" w:hAnsi="宋体" w:eastAsia="宋体" w:cs="宋体"/>
                <w:b w:val="0"/>
                <w:i w:val="0"/>
                <w:sz w:val="18"/>
              </w:rPr>
              <w:t>2,204.74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D27ED1">
            <w:pPr>
              <w:spacing w:before="0" w:after="0" w:line="240" w:lineRule="auto"/>
              <w:jc w:val="center"/>
            </w:pPr>
            <w:r>
              <w:rPr>
                <w:rFonts w:ascii="宋体" w:hAnsi="宋体" w:eastAsia="宋体" w:cs="宋体"/>
                <w:b w:val="0"/>
                <w:i w:val="0"/>
                <w:sz w:val="18"/>
              </w:rPr>
              <w:t>2,204.74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0AC35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4D531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161BE7">
            <w:pPr>
              <w:spacing w:before="0" w:after="0" w:line="240" w:lineRule="auto"/>
              <w:jc w:val="center"/>
            </w:pPr>
            <w:r>
              <w:rPr>
                <w:rFonts w:ascii="宋体" w:hAnsi="宋体" w:eastAsia="宋体" w:cs="宋体"/>
                <w:b w:val="0"/>
                <w:i w:val="0"/>
                <w:sz w:val="18"/>
              </w:rPr>
              <w:t>-</w:t>
            </w:r>
          </w:p>
        </w:tc>
      </w:tr>
      <w:tr w14:paraId="112B13F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CEE34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8EFCF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C47D42">
            <w:pPr>
              <w:spacing w:before="0" w:after="0" w:line="240" w:lineRule="auto"/>
              <w:jc w:val="center"/>
            </w:pPr>
            <w:r>
              <w:rPr>
                <w:rFonts w:ascii="宋体" w:hAnsi="宋体" w:eastAsia="宋体" w:cs="宋体"/>
                <w:b w:val="0"/>
                <w:i w:val="0"/>
                <w:sz w:val="18"/>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4DBC50">
            <w:pPr>
              <w:spacing w:before="0" w:after="0" w:line="240" w:lineRule="auto"/>
              <w:jc w:val="center"/>
            </w:pPr>
            <w:r>
              <w:rPr>
                <w:rFonts w:ascii="宋体" w:hAnsi="宋体" w:eastAsia="宋体" w:cs="宋体"/>
                <w:b w:val="0"/>
                <w:i w:val="0"/>
                <w:sz w:val="18"/>
              </w:rPr>
              <w:t>0.08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4C5F67">
            <w:pPr>
              <w:spacing w:before="0" w:after="0" w:line="240" w:lineRule="auto"/>
              <w:jc w:val="center"/>
            </w:pPr>
            <w:r>
              <w:rPr>
                <w:rFonts w:ascii="宋体" w:hAnsi="宋体" w:eastAsia="宋体" w:cs="宋体"/>
                <w:b w:val="0"/>
                <w:i w:val="0"/>
                <w:sz w:val="18"/>
              </w:rPr>
              <w:t>0.08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245D07">
            <w:pPr>
              <w:spacing w:before="0" w:after="0" w:line="240" w:lineRule="auto"/>
              <w:jc w:val="center"/>
            </w:pPr>
            <w:r>
              <w:rPr>
                <w:rFonts w:ascii="宋体" w:hAnsi="宋体" w:eastAsia="宋体" w:cs="宋体"/>
                <w:b w:val="0"/>
                <w:i w:val="0"/>
                <w:sz w:val="18"/>
              </w:rPr>
              <w:t>0.08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77076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89EC0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9160BF">
            <w:pPr>
              <w:spacing w:before="0" w:after="0" w:line="240" w:lineRule="auto"/>
              <w:jc w:val="center"/>
            </w:pPr>
            <w:r>
              <w:rPr>
                <w:rFonts w:ascii="宋体" w:hAnsi="宋体" w:eastAsia="宋体" w:cs="宋体"/>
                <w:b w:val="0"/>
                <w:i w:val="0"/>
                <w:sz w:val="18"/>
              </w:rPr>
              <w:t>-</w:t>
            </w:r>
          </w:p>
        </w:tc>
      </w:tr>
      <w:tr w14:paraId="04E9415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24CA91"/>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BDF93D">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D21A82">
            <w:pPr>
              <w:spacing w:before="0" w:after="0" w:line="240" w:lineRule="auto"/>
              <w:jc w:val="center"/>
            </w:pPr>
            <w:r>
              <w:rPr>
                <w:rFonts w:ascii="宋体" w:hAnsi="宋体" w:eastAsia="宋体" w:cs="宋体"/>
                <w:b w:val="0"/>
                <w:i w:val="0"/>
                <w:sz w:val="18"/>
              </w:rPr>
              <w:t>2,228.79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66A9F5">
            <w:pPr>
              <w:spacing w:before="0" w:after="0" w:line="240" w:lineRule="auto"/>
              <w:jc w:val="center"/>
            </w:pPr>
            <w:r>
              <w:rPr>
                <w:rFonts w:ascii="宋体" w:hAnsi="宋体" w:eastAsia="宋体" w:cs="宋体"/>
                <w:b w:val="0"/>
                <w:i w:val="0"/>
                <w:sz w:val="18"/>
              </w:rPr>
              <w:t>2,375.70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F2A1EB">
            <w:pPr>
              <w:spacing w:before="0" w:after="0" w:line="240" w:lineRule="auto"/>
              <w:jc w:val="center"/>
            </w:pPr>
            <w:r>
              <w:rPr>
                <w:rFonts w:ascii="宋体" w:hAnsi="宋体" w:eastAsia="宋体" w:cs="宋体"/>
                <w:b w:val="0"/>
                <w:i w:val="0"/>
                <w:sz w:val="18"/>
              </w:rPr>
              <w:t>2,375.33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60505F">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4E235">
            <w:pPr>
              <w:spacing w:before="0" w:after="0" w:line="240" w:lineRule="auto"/>
              <w:jc w:val="center"/>
            </w:pPr>
            <w:r>
              <w:rPr>
                <w:rFonts w:ascii="宋体" w:hAnsi="宋体" w:eastAsia="宋体" w:cs="宋体"/>
                <w:b w:val="0"/>
                <w:i w:val="0"/>
                <w:sz w:val="18"/>
              </w:rPr>
              <w:t>99.98%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42A914">
            <w:pPr>
              <w:spacing w:before="0" w:after="0" w:line="240" w:lineRule="auto"/>
              <w:jc w:val="center"/>
            </w:pPr>
            <w:r>
              <w:rPr>
                <w:rFonts w:ascii="宋体" w:hAnsi="宋体" w:eastAsia="宋体" w:cs="宋体"/>
                <w:b w:val="0"/>
                <w:i w:val="0"/>
                <w:sz w:val="18"/>
              </w:rPr>
              <w:t>10</w:t>
            </w:r>
          </w:p>
        </w:tc>
      </w:tr>
      <w:tr w14:paraId="38C070AE">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F7F9D7">
            <w:pPr>
              <w:spacing w:before="0" w:after="0" w:line="240" w:lineRule="auto"/>
              <w:jc w:val="center"/>
            </w:pPr>
            <w:r>
              <w:rPr>
                <w:rFonts w:ascii="宋体" w:hAnsi="宋体" w:eastAsia="宋体" w:cs="宋体"/>
                <w:b w:val="0"/>
                <w:i w:val="0"/>
                <w:sz w:val="18"/>
              </w:rPr>
              <w:t>年度总体目标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03932A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DA297EA">
            <w:pPr>
              <w:spacing w:before="0" w:after="0" w:line="240" w:lineRule="auto"/>
              <w:jc w:val="center"/>
            </w:pPr>
            <w:r>
              <w:rPr>
                <w:rFonts w:ascii="宋体" w:hAnsi="宋体" w:eastAsia="宋体" w:cs="宋体"/>
                <w:b w:val="0"/>
                <w:i w:val="0"/>
                <w:sz w:val="18"/>
              </w:rPr>
              <w:t>实际完成情况</w:t>
            </w:r>
          </w:p>
        </w:tc>
      </w:tr>
      <w:tr w14:paraId="2485CE06">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CC3999"/>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E7AA735">
            <w:pPr>
              <w:spacing w:before="0" w:after="0" w:line="240" w:lineRule="auto"/>
              <w:jc w:val="center"/>
            </w:pPr>
            <w:r>
              <w:rPr>
                <w:rFonts w:ascii="宋体" w:hAnsi="宋体" w:eastAsia="宋体" w:cs="宋体"/>
                <w:b w:val="0"/>
                <w:i w:val="0"/>
                <w:sz w:val="18"/>
              </w:rPr>
              <w:t>单位基本职能：按照干部和教师的职数、编制和管理权限，制定切实可行的学校工作规章制度，以提高教育教学质量为目的，负责本校教师人事管理、继续教育、考核考评等工作。</w:t>
            </w:r>
            <w:r>
              <w:rPr>
                <w:rFonts w:ascii="宋体" w:hAnsi="宋体" w:eastAsia="宋体" w:cs="宋体"/>
                <w:b w:val="0"/>
                <w:i w:val="0"/>
                <w:sz w:val="18"/>
              </w:rPr>
              <w:cr/>
            </w:r>
            <w:r>
              <w:rPr>
                <w:rFonts w:ascii="宋体" w:hAnsi="宋体" w:eastAsia="宋体" w:cs="宋体"/>
                <w:b w:val="0"/>
                <w:i w:val="0"/>
                <w:sz w:val="18"/>
              </w:rPr>
              <w:t>
机构设置及人员配置：无下属预算单位，下设6个科室，编制数99，实有人数99人，在职88人，退休37人。</w:t>
            </w:r>
            <w:r>
              <w:rPr>
                <w:rFonts w:ascii="宋体" w:hAnsi="宋体" w:eastAsia="宋体" w:cs="宋体"/>
                <w:b w:val="0"/>
                <w:i w:val="0"/>
                <w:sz w:val="18"/>
              </w:rPr>
              <w:cr/>
            </w:r>
            <w:r>
              <w:rPr>
                <w:rFonts w:ascii="宋体" w:hAnsi="宋体" w:eastAsia="宋体" w:cs="宋体"/>
                <w:b w:val="0"/>
                <w:i w:val="0"/>
                <w:sz w:val="18"/>
              </w:rPr>
              <w:t>
2025年度规划：目标1：保障单位在职88人，退休37人的工资福利及各项补助正常发放及部门正常运转。</w:t>
            </w:r>
            <w:r>
              <w:rPr>
                <w:rFonts w:ascii="宋体" w:hAnsi="宋体" w:eastAsia="宋体" w:cs="宋体"/>
                <w:b w:val="0"/>
                <w:i w:val="0"/>
                <w:sz w:val="18"/>
              </w:rPr>
              <w:cr/>
            </w:r>
            <w:r>
              <w:rPr>
                <w:rFonts w:ascii="宋体" w:hAnsi="宋体" w:eastAsia="宋体" w:cs="宋体"/>
                <w:b w:val="0"/>
                <w:i w:val="0"/>
                <w:sz w:val="18"/>
              </w:rPr>
              <w:t>
目标2：对全校教师开展培训工作，提高教学能力，为支教教师购买生活物资，提高支教教师幸福感、归属感，积极开展校园文化建设，培养学生身心全面发展。</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C07D29">
            <w:pPr>
              <w:spacing w:before="0" w:after="0" w:line="240" w:lineRule="auto"/>
              <w:jc w:val="center"/>
            </w:pPr>
            <w:r>
              <w:rPr>
                <w:rFonts w:ascii="宋体" w:hAnsi="宋体" w:eastAsia="宋体" w:cs="宋体"/>
                <w:b w:val="0"/>
                <w:i w:val="0"/>
                <w:sz w:val="18"/>
              </w:rPr>
              <w:t>1.保障单位在职88人，退休37人的工资福利及各项补助正常发放使学校正常有序运转。</w:t>
            </w:r>
            <w:r>
              <w:rPr>
                <w:rFonts w:ascii="宋体" w:hAnsi="宋体" w:eastAsia="宋体" w:cs="宋体"/>
                <w:b w:val="0"/>
                <w:i w:val="0"/>
                <w:sz w:val="18"/>
              </w:rPr>
              <w:cr/>
            </w:r>
            <w:r>
              <w:rPr>
                <w:rFonts w:ascii="宋体" w:hAnsi="宋体" w:eastAsia="宋体" w:cs="宋体"/>
                <w:b w:val="0"/>
                <w:i w:val="0"/>
                <w:sz w:val="18"/>
              </w:rPr>
              <w:t>
2.完成了对全校教师的培训工作，提高教师教学能力，为支教教师购买生活物资，提高支教教师幸福感、归属感，积极开展校园文化建设，培养学生身心全面发展。</w:t>
            </w:r>
          </w:p>
        </w:tc>
      </w:tr>
      <w:tr w14:paraId="4BAE83BA">
        <w:tblPrEx>
          <w:tblCellMar>
            <w:top w:w="36" w:type="dxa"/>
            <w:left w:w="36" w:type="dxa"/>
            <w:bottom w:w="36" w:type="dxa"/>
            <w:right w:w="36" w:type="dxa"/>
          </w:tblCellMar>
        </w:tblPrEx>
        <w:trPr>
          <w:cantSplit/>
          <w:trHeight w:val="580" w:hRule="atLeast"/>
        </w:trPr>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E79CBA">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E8CFA7">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31BAD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D7B7B">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75E3D1">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54C368">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3C3297">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4A25D9">
            <w:pPr>
              <w:keepNext/>
              <w:spacing w:before="0" w:after="0" w:line="240" w:lineRule="auto"/>
              <w:jc w:val="center"/>
            </w:pPr>
            <w:r>
              <w:rPr>
                <w:rFonts w:ascii="宋体" w:hAnsi="宋体" w:eastAsia="宋体" w:cs="宋体"/>
                <w:b w:val="0"/>
                <w:i w:val="0"/>
                <w:sz w:val="18"/>
              </w:rPr>
              <w:t>得分</w:t>
            </w:r>
          </w:p>
        </w:tc>
      </w:tr>
      <w:tr w14:paraId="53E6B5AC">
        <w:tblPrEx>
          <w:tblCellMar>
            <w:top w:w="36" w:type="dxa"/>
            <w:left w:w="36" w:type="dxa"/>
            <w:bottom w:w="36" w:type="dxa"/>
            <w:right w:w="36" w:type="dxa"/>
          </w:tblCellMar>
        </w:tblPrEx>
        <w:trPr>
          <w:cantSplit/>
          <w:trHeight w:val="740" w:hRule="atLeast"/>
        </w:trPr>
        <w:tc>
          <w:tcPr>
            <w:tcW w:w="98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1A72B">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1988B9">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4F7664">
            <w:pPr>
              <w:spacing w:before="0" w:after="0" w:line="240" w:lineRule="auto"/>
              <w:jc w:val="center"/>
            </w:pPr>
            <w:r>
              <w:rPr>
                <w:rFonts w:ascii="宋体" w:hAnsi="宋体" w:eastAsia="宋体" w:cs="宋体"/>
                <w:b w:val="0"/>
                <w:i w:val="0"/>
                <w:sz w:val="18"/>
              </w:rPr>
              <w:t>保障在校学生人数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CD3B7B">
            <w:pPr>
              <w:spacing w:before="0" w:after="0" w:line="240" w:lineRule="auto"/>
              <w:jc w:val="center"/>
            </w:pPr>
            <w:r>
              <w:rPr>
                <w:rFonts w:ascii="宋体" w:hAnsi="宋体" w:eastAsia="宋体" w:cs="宋体"/>
                <w:b w:val="0"/>
                <w:i w:val="0"/>
                <w:sz w:val="18"/>
              </w:rPr>
              <w:t>&gt;=1014人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557CBC">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DAE514">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5AA232">
            <w:pPr>
              <w:spacing w:before="0" w:after="0" w:line="240" w:lineRule="auto"/>
              <w:jc w:val="center"/>
            </w:pPr>
            <w:r>
              <w:rPr>
                <w:rFonts w:ascii="宋体" w:hAnsi="宋体" w:eastAsia="宋体" w:cs="宋体"/>
                <w:b w:val="0"/>
                <w:i w:val="0"/>
                <w:sz w:val="18"/>
              </w:rPr>
              <w:t>=1014人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9EC6DB">
            <w:pPr>
              <w:spacing w:before="0" w:after="0" w:line="240" w:lineRule="auto"/>
              <w:jc w:val="center"/>
            </w:pPr>
            <w:r>
              <w:rPr>
                <w:rFonts w:ascii="宋体" w:hAnsi="宋体" w:eastAsia="宋体" w:cs="宋体"/>
                <w:b w:val="0"/>
                <w:i w:val="0"/>
                <w:sz w:val="18"/>
              </w:rPr>
              <w:t>15</w:t>
            </w:r>
          </w:p>
        </w:tc>
      </w:tr>
      <w:tr w14:paraId="2E5A69BE">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60A12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C91EFB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4707D6">
            <w:pPr>
              <w:spacing w:before="0" w:after="0" w:line="240" w:lineRule="auto"/>
              <w:jc w:val="center"/>
            </w:pPr>
            <w:r>
              <w:rPr>
                <w:rFonts w:ascii="宋体" w:hAnsi="宋体" w:eastAsia="宋体" w:cs="宋体"/>
                <w:b w:val="0"/>
                <w:i w:val="0"/>
                <w:sz w:val="18"/>
              </w:rPr>
              <w:t>保障在职职工人数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B8D67F">
            <w:pPr>
              <w:spacing w:before="0" w:after="0" w:line="240" w:lineRule="auto"/>
              <w:jc w:val="center"/>
            </w:pPr>
            <w:r>
              <w:rPr>
                <w:rFonts w:ascii="宋体" w:hAnsi="宋体" w:eastAsia="宋体" w:cs="宋体"/>
                <w:b w:val="0"/>
                <w:i w:val="0"/>
                <w:sz w:val="18"/>
              </w:rPr>
              <w:t>&gt;=99人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F686B2">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EAB940">
            <w:pPr>
              <w:spacing w:before="0" w:after="0" w:line="240" w:lineRule="auto"/>
              <w:jc w:val="center"/>
            </w:pPr>
            <w:r>
              <w:rPr>
                <w:rFonts w:ascii="宋体" w:hAnsi="宋体" w:eastAsia="宋体" w:cs="宋体"/>
                <w:b w:val="0"/>
                <w:i w:val="0"/>
                <w:sz w:val="18"/>
              </w:rPr>
              <w:t>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76C3D0">
            <w:pPr>
              <w:spacing w:before="0" w:after="0" w:line="240" w:lineRule="auto"/>
              <w:jc w:val="center"/>
            </w:pPr>
            <w:r>
              <w:rPr>
                <w:rFonts w:ascii="宋体" w:hAnsi="宋体" w:eastAsia="宋体" w:cs="宋体"/>
                <w:b w:val="0"/>
                <w:i w:val="0"/>
                <w:sz w:val="18"/>
              </w:rPr>
              <w:t>=99人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3721DF">
            <w:pPr>
              <w:spacing w:before="0" w:after="0" w:line="240" w:lineRule="auto"/>
              <w:jc w:val="center"/>
            </w:pPr>
            <w:r>
              <w:rPr>
                <w:rFonts w:ascii="宋体" w:hAnsi="宋体" w:eastAsia="宋体" w:cs="宋体"/>
                <w:b w:val="0"/>
                <w:i w:val="0"/>
                <w:sz w:val="18"/>
              </w:rPr>
              <w:t>14</w:t>
            </w:r>
          </w:p>
        </w:tc>
      </w:tr>
      <w:tr w14:paraId="39CB7007">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AF34E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68B566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52443D">
            <w:pPr>
              <w:spacing w:before="0" w:after="0" w:line="240" w:lineRule="auto"/>
              <w:jc w:val="center"/>
            </w:pPr>
            <w:r>
              <w:rPr>
                <w:rFonts w:ascii="宋体" w:hAnsi="宋体" w:eastAsia="宋体" w:cs="宋体"/>
                <w:b w:val="0"/>
                <w:i w:val="0"/>
                <w:sz w:val="18"/>
              </w:rPr>
              <w:t>教师听课数量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A1455E">
            <w:pPr>
              <w:spacing w:before="0" w:after="0" w:line="240" w:lineRule="auto"/>
              <w:jc w:val="center"/>
            </w:pPr>
            <w:r>
              <w:rPr>
                <w:rFonts w:ascii="宋体" w:hAnsi="宋体" w:eastAsia="宋体" w:cs="宋体"/>
                <w:b w:val="0"/>
                <w:i w:val="0"/>
                <w:sz w:val="18"/>
              </w:rPr>
              <w:t>&gt;=25节/学期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AC4BB6">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4C32DD">
            <w:pPr>
              <w:spacing w:before="0" w:after="0" w:line="240" w:lineRule="auto"/>
              <w:jc w:val="center"/>
            </w:pPr>
            <w:r>
              <w:rPr>
                <w:rFonts w:ascii="宋体" w:hAnsi="宋体" w:eastAsia="宋体" w:cs="宋体"/>
                <w:b w:val="0"/>
                <w:i w:val="0"/>
                <w:sz w:val="18"/>
              </w:rPr>
              <w:t>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216ACA">
            <w:pPr>
              <w:spacing w:before="0" w:after="0" w:line="240" w:lineRule="auto"/>
              <w:jc w:val="center"/>
            </w:pPr>
            <w:r>
              <w:rPr>
                <w:rFonts w:ascii="宋体" w:hAnsi="宋体" w:eastAsia="宋体" w:cs="宋体"/>
                <w:b w:val="0"/>
                <w:i w:val="0"/>
                <w:sz w:val="18"/>
              </w:rPr>
              <w:t>=25节/学期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444C18">
            <w:pPr>
              <w:spacing w:before="0" w:after="0" w:line="240" w:lineRule="auto"/>
              <w:jc w:val="center"/>
            </w:pPr>
            <w:r>
              <w:rPr>
                <w:rFonts w:ascii="宋体" w:hAnsi="宋体" w:eastAsia="宋体" w:cs="宋体"/>
                <w:b w:val="0"/>
                <w:i w:val="0"/>
                <w:sz w:val="18"/>
              </w:rPr>
              <w:t>13</w:t>
            </w:r>
          </w:p>
        </w:tc>
      </w:tr>
      <w:tr w14:paraId="6BF432A9">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49A68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88870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6F6278">
            <w:pPr>
              <w:spacing w:before="0" w:after="0" w:line="240" w:lineRule="auto"/>
              <w:jc w:val="center"/>
            </w:pPr>
            <w:r>
              <w:rPr>
                <w:rFonts w:ascii="宋体" w:hAnsi="宋体" w:eastAsia="宋体" w:cs="宋体"/>
                <w:b w:val="0"/>
                <w:i w:val="0"/>
                <w:sz w:val="18"/>
              </w:rPr>
              <w:t>校领导听课数量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C5A03B">
            <w:pPr>
              <w:spacing w:before="0" w:after="0" w:line="240" w:lineRule="auto"/>
              <w:jc w:val="center"/>
            </w:pPr>
            <w:r>
              <w:rPr>
                <w:rFonts w:ascii="宋体" w:hAnsi="宋体" w:eastAsia="宋体" w:cs="宋体"/>
                <w:b w:val="0"/>
                <w:i w:val="0"/>
                <w:sz w:val="18"/>
              </w:rPr>
              <w:t>&gt;=60节/学期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2B4180">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C6993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0EA47F">
            <w:pPr>
              <w:spacing w:before="0" w:after="0" w:line="240" w:lineRule="auto"/>
              <w:jc w:val="center"/>
            </w:pPr>
            <w:r>
              <w:rPr>
                <w:rFonts w:ascii="宋体" w:hAnsi="宋体" w:eastAsia="宋体" w:cs="宋体"/>
                <w:b w:val="0"/>
                <w:i w:val="0"/>
                <w:sz w:val="18"/>
              </w:rPr>
              <w:t>=60节/学期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A40BA9">
            <w:pPr>
              <w:spacing w:before="0" w:after="0" w:line="240" w:lineRule="auto"/>
              <w:jc w:val="center"/>
            </w:pPr>
            <w:r>
              <w:rPr>
                <w:rFonts w:ascii="宋体" w:hAnsi="宋体" w:eastAsia="宋体" w:cs="宋体"/>
                <w:b w:val="0"/>
                <w:i w:val="0"/>
                <w:sz w:val="18"/>
              </w:rPr>
              <w:t>15</w:t>
            </w:r>
          </w:p>
        </w:tc>
      </w:tr>
      <w:tr w14:paraId="7F9A991D">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FF10E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36F83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E3CD10">
            <w:pPr>
              <w:spacing w:before="0" w:after="0" w:line="240" w:lineRule="auto"/>
              <w:jc w:val="center"/>
            </w:pPr>
            <w:r>
              <w:rPr>
                <w:rFonts w:ascii="宋体" w:hAnsi="宋体" w:eastAsia="宋体" w:cs="宋体"/>
                <w:b w:val="0"/>
                <w:i w:val="0"/>
                <w:sz w:val="18"/>
              </w:rPr>
              <w:t>学校在职教师参加教研活动次数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8495F6">
            <w:pPr>
              <w:spacing w:before="0" w:after="0" w:line="240" w:lineRule="auto"/>
              <w:jc w:val="center"/>
            </w:pPr>
            <w:r>
              <w:rPr>
                <w:rFonts w:ascii="宋体" w:hAnsi="宋体" w:eastAsia="宋体" w:cs="宋体"/>
                <w:b w:val="0"/>
                <w:i w:val="0"/>
                <w:sz w:val="18"/>
              </w:rPr>
              <w:t>&gt;=16次/学期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B8D116">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3BFDCE">
            <w:pPr>
              <w:spacing w:before="0" w:after="0" w:line="240" w:lineRule="auto"/>
              <w:jc w:val="center"/>
            </w:pPr>
            <w:r>
              <w:rPr>
                <w:rFonts w:ascii="宋体" w:hAnsi="宋体" w:eastAsia="宋体" w:cs="宋体"/>
                <w:b w:val="0"/>
                <w:i w:val="0"/>
                <w:sz w:val="18"/>
              </w:rPr>
              <w:t>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692C9F">
            <w:pPr>
              <w:spacing w:before="0" w:after="0" w:line="240" w:lineRule="auto"/>
              <w:jc w:val="center"/>
            </w:pPr>
            <w:r>
              <w:rPr>
                <w:rFonts w:ascii="宋体" w:hAnsi="宋体" w:eastAsia="宋体" w:cs="宋体"/>
                <w:b w:val="0"/>
                <w:i w:val="0"/>
                <w:sz w:val="18"/>
              </w:rPr>
              <w:t>=16次/学期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D08C99">
            <w:pPr>
              <w:spacing w:before="0" w:after="0" w:line="240" w:lineRule="auto"/>
              <w:jc w:val="center"/>
            </w:pPr>
            <w:r>
              <w:rPr>
                <w:rFonts w:ascii="宋体" w:hAnsi="宋体" w:eastAsia="宋体" w:cs="宋体"/>
                <w:b w:val="0"/>
                <w:i w:val="0"/>
                <w:sz w:val="18"/>
              </w:rPr>
              <w:t>13</w:t>
            </w:r>
          </w:p>
        </w:tc>
      </w:tr>
      <w:tr w14:paraId="27B30054">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0BB4B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0F084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D184C2">
            <w:pPr>
              <w:spacing w:before="0" w:after="0" w:line="240" w:lineRule="auto"/>
              <w:jc w:val="center"/>
            </w:pPr>
            <w:r>
              <w:rPr>
                <w:rFonts w:ascii="宋体" w:hAnsi="宋体" w:eastAsia="宋体" w:cs="宋体"/>
                <w:b w:val="0"/>
                <w:i w:val="0"/>
                <w:sz w:val="18"/>
              </w:rPr>
              <w:t>学校在职教师上公开展示课次数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BAB4EB">
            <w:pPr>
              <w:spacing w:before="0" w:after="0" w:line="240" w:lineRule="auto"/>
              <w:jc w:val="center"/>
            </w:pPr>
            <w:r>
              <w:rPr>
                <w:rFonts w:ascii="宋体" w:hAnsi="宋体" w:eastAsia="宋体" w:cs="宋体"/>
                <w:b w:val="0"/>
                <w:i w:val="0"/>
                <w:sz w:val="18"/>
              </w:rPr>
              <w:t>&gt;=1次/学期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5153B8">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E545F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027C94">
            <w:pPr>
              <w:spacing w:before="0" w:after="0" w:line="240" w:lineRule="auto"/>
              <w:jc w:val="center"/>
            </w:pPr>
            <w:r>
              <w:rPr>
                <w:rFonts w:ascii="宋体" w:hAnsi="宋体" w:eastAsia="宋体" w:cs="宋体"/>
                <w:b w:val="0"/>
                <w:i w:val="0"/>
                <w:sz w:val="18"/>
              </w:rPr>
              <w:t>=1次/学期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A2ABFA">
            <w:pPr>
              <w:spacing w:before="0" w:after="0" w:line="240" w:lineRule="auto"/>
              <w:jc w:val="center"/>
            </w:pPr>
            <w:r>
              <w:rPr>
                <w:rFonts w:ascii="宋体" w:hAnsi="宋体" w:eastAsia="宋体" w:cs="宋体"/>
                <w:b w:val="0"/>
                <w:i w:val="0"/>
                <w:sz w:val="18"/>
              </w:rPr>
              <w:t>10</w:t>
            </w:r>
          </w:p>
        </w:tc>
      </w:tr>
      <w:tr w14:paraId="532E3DA0">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800BE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3E45D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450A6B">
            <w:pPr>
              <w:spacing w:before="0" w:after="0" w:line="240" w:lineRule="auto"/>
              <w:jc w:val="center"/>
            </w:pPr>
            <w:r>
              <w:rPr>
                <w:rFonts w:ascii="宋体" w:hAnsi="宋体" w:eastAsia="宋体" w:cs="宋体"/>
                <w:b w:val="0"/>
                <w:i w:val="0"/>
                <w:sz w:val="18"/>
              </w:rPr>
              <w:t>开展学生集体活动次数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490AEA">
            <w:pPr>
              <w:spacing w:before="0" w:after="0" w:line="240" w:lineRule="auto"/>
              <w:jc w:val="center"/>
            </w:pPr>
            <w:r>
              <w:rPr>
                <w:rFonts w:ascii="宋体" w:hAnsi="宋体" w:eastAsia="宋体" w:cs="宋体"/>
                <w:b w:val="0"/>
                <w:i w:val="0"/>
                <w:sz w:val="18"/>
              </w:rPr>
              <w:t>&gt;=4次/学期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03F3CB">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0D24B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B1AECC">
            <w:pPr>
              <w:spacing w:before="0" w:after="0" w:line="240" w:lineRule="auto"/>
              <w:jc w:val="center"/>
            </w:pPr>
            <w:r>
              <w:rPr>
                <w:rFonts w:ascii="宋体" w:hAnsi="宋体" w:eastAsia="宋体" w:cs="宋体"/>
                <w:b w:val="0"/>
                <w:i w:val="0"/>
                <w:sz w:val="18"/>
              </w:rPr>
              <w:t>=4次/学期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B81657">
            <w:pPr>
              <w:spacing w:before="0" w:after="0" w:line="240" w:lineRule="auto"/>
              <w:jc w:val="center"/>
            </w:pPr>
            <w:r>
              <w:rPr>
                <w:rFonts w:ascii="宋体" w:hAnsi="宋体" w:eastAsia="宋体" w:cs="宋体"/>
                <w:b w:val="0"/>
                <w:i w:val="0"/>
                <w:sz w:val="18"/>
              </w:rPr>
              <w:t>10</w:t>
            </w:r>
          </w:p>
        </w:tc>
      </w:tr>
    </w:tbl>
    <w:p w14:paraId="5D29CD6D">
      <w:r>
        <w:br w:type="page"/>
      </w:r>
    </w:p>
    <w:p w14:paraId="5B21E6AE">
      <w:pPr>
        <w:spacing w:line="640" w:lineRule="exact"/>
        <w:ind w:firstLine="640"/>
        <w:jc w:val="both"/>
        <w:outlineLvl w:val="2"/>
      </w:pPr>
      <w:r>
        <w:rPr>
          <w:rFonts w:ascii="黑体" w:hAnsi="黑体" w:eastAsia="黑体"/>
          <w:sz w:val="32"/>
        </w:rPr>
        <w:t>十二、其他需说明的事项</w:t>
      </w:r>
    </w:p>
    <w:p w14:paraId="05906EFF">
      <w:pPr>
        <w:spacing w:line="580" w:lineRule="exact"/>
        <w:ind w:firstLine="640"/>
        <w:jc w:val="both"/>
      </w:pPr>
      <w:r>
        <w:rPr>
          <w:rFonts w:ascii="仿宋_GB2312" w:hAnsi="仿宋_GB2312" w:eastAsia="仿宋_GB2312"/>
          <w:b w:val="0"/>
          <w:sz w:val="32"/>
        </w:rPr>
        <w:t>本单位无其他需说明的事项。</w:t>
      </w:r>
    </w:p>
    <w:p w14:paraId="686136E0">
      <w:r>
        <w:br w:type="page"/>
      </w:r>
    </w:p>
    <w:p w14:paraId="44A92A11">
      <w:pPr>
        <w:spacing w:line="600" w:lineRule="exact"/>
        <w:jc w:val="center"/>
        <w:outlineLvl w:val="0"/>
      </w:pPr>
      <w:r>
        <w:rPr>
          <w:rFonts w:ascii="黑体" w:hAnsi="黑体" w:eastAsia="黑体"/>
          <w:sz w:val="32"/>
        </w:rPr>
        <w:t>第三部分 专业名词解释</w:t>
      </w:r>
    </w:p>
    <w:p w14:paraId="58926890">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92A5471">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337142D">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FA4A34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E9CA1F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8CB2B2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59342B53">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4EBE454">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6FCDF03">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6838043">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E3D984E">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7D443B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A77D449">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A699C0D">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FB3BE78">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060562A">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103BC0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D58CEF2">
      <w:r>
        <w:br w:type="page"/>
      </w:r>
    </w:p>
    <w:p w14:paraId="3821CDDF">
      <w:pPr>
        <w:spacing w:line="240" w:lineRule="auto"/>
        <w:jc w:val="center"/>
        <w:outlineLvl w:val="1"/>
      </w:pPr>
      <w:r>
        <w:rPr>
          <w:rFonts w:ascii="黑体" w:hAnsi="黑体" w:eastAsia="黑体"/>
          <w:sz w:val="32"/>
        </w:rPr>
        <w:t>第四部分 部门决算报表（见附表）</w:t>
      </w:r>
    </w:p>
    <w:p w14:paraId="1C0B5167">
      <w:pPr>
        <w:autoSpaceDE w:val="0"/>
        <w:autoSpaceDN w:val="0"/>
        <w:spacing w:line="600" w:lineRule="exact"/>
        <w:ind w:firstLine="640" w:firstLineChars="200"/>
      </w:pPr>
      <w:r>
        <w:rPr>
          <w:rFonts w:ascii="仿宋_GB2312" w:hAnsi="仿宋_GB2312" w:eastAsia="仿宋_GB2312"/>
          <w:b w:val="0"/>
          <w:sz w:val="32"/>
        </w:rPr>
        <w:t>一、《收入支出决算总表》</w:t>
      </w:r>
    </w:p>
    <w:p w14:paraId="344D8727">
      <w:pPr>
        <w:autoSpaceDE w:val="0"/>
        <w:autoSpaceDN w:val="0"/>
        <w:spacing w:line="600" w:lineRule="exact"/>
        <w:ind w:firstLine="640" w:firstLineChars="200"/>
      </w:pPr>
      <w:r>
        <w:rPr>
          <w:rFonts w:ascii="仿宋_GB2312" w:hAnsi="仿宋_GB2312" w:eastAsia="仿宋_GB2312"/>
          <w:b w:val="0"/>
          <w:sz w:val="32"/>
        </w:rPr>
        <w:t>二、《收入决算表》</w:t>
      </w:r>
    </w:p>
    <w:p w14:paraId="71878311">
      <w:pPr>
        <w:autoSpaceDE w:val="0"/>
        <w:autoSpaceDN w:val="0"/>
        <w:spacing w:line="600" w:lineRule="exact"/>
        <w:ind w:firstLine="640" w:firstLineChars="200"/>
      </w:pPr>
      <w:r>
        <w:rPr>
          <w:rFonts w:ascii="仿宋_GB2312" w:hAnsi="仿宋_GB2312" w:eastAsia="仿宋_GB2312"/>
          <w:b w:val="0"/>
          <w:sz w:val="32"/>
        </w:rPr>
        <w:t>三、《支出决算表》</w:t>
      </w:r>
    </w:p>
    <w:p w14:paraId="2FEC9272">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138745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FE9CA27">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4EE8AD8">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986487A">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798A85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5079E00">
      <w:pPr>
        <w:autoSpaceDE w:val="0"/>
        <w:autoSpaceDN w:val="0"/>
        <w:spacing w:line="600" w:lineRule="exact"/>
        <w:ind w:firstLine="640" w:firstLineChars="200"/>
      </w:pPr>
    </w:p>
    <w:p w14:paraId="2C478E48">
      <w:pPr>
        <w:autoSpaceDE w:val="0"/>
        <w:autoSpaceDN w:val="0"/>
        <w:spacing w:line="600" w:lineRule="exact"/>
        <w:ind w:firstLine="640" w:firstLineChars="200"/>
      </w:pPr>
    </w:p>
    <w:p w14:paraId="4DAB9C7B">
      <w:pPr>
        <w:autoSpaceDE w:val="0"/>
        <w:autoSpaceDN w:val="0"/>
        <w:spacing w:line="600" w:lineRule="exact"/>
        <w:ind w:firstLine="640" w:firstLineChars="200"/>
      </w:pPr>
    </w:p>
    <w:p w14:paraId="124D37F0">
      <w:pPr>
        <w:autoSpaceDE w:val="0"/>
        <w:autoSpaceDN w:val="0"/>
        <w:spacing w:line="600" w:lineRule="exact"/>
        <w:ind w:firstLine="640" w:firstLineChars="200"/>
      </w:pPr>
    </w:p>
    <w:p w14:paraId="25F2E1A9">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967F0D-D35F-4BD0-B34C-7B067F0F86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9D50B09C-C085-46EE-A06E-18D0D69087E7}"/>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ECE65C10-9C52-49D3-A0D5-0BB864DBACBB}"/>
  </w:font>
  <w:font w:name="楷体_GB2312">
    <w:panose1 w:val="02010609030101010101"/>
    <w:charset w:val="86"/>
    <w:family w:val="auto"/>
    <w:pitch w:val="default"/>
    <w:sig w:usb0="00000001" w:usb1="080E0000" w:usb2="00000000" w:usb3="00000000" w:csb0="00040000" w:csb1="00000000"/>
    <w:embedRegular r:id="rId4" w:fontKey="{F8F3E03B-5241-43F5-86C9-1FBD1666E48F}"/>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0421B67"/>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e695cab3-9606-4485-9b53-e64cd441ae55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AC133DD</paraID>
      <start>0</start>
      <end>2</end>
      <status>unmodified</status>
      <modifiedWord/>
      <trackRevisions>false</trackRevisions>
    </reviewItem>
    <reviewItem>
      <errorID>0a11f806-a5e7-4502-8342-abe9ac172430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34A9BD22</paraID>
      <start>0</start>
      <end>2</end>
      <status>unmodified</status>
      <modifiedWord/>
      <trackRevisions>false</trackRevisions>
    </reviewItem>
    <reviewItem>
      <errorID>1560b6a5-799d-46d6-9ddb-809969a0e975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13375495</paraID>
      <start>0</start>
      <end>2</end>
      <status>unmodified</status>
      <modifiedWord/>
      <trackRevisions>false</trackRevisions>
    </reviewItem>
    <reviewItem>
      <errorID>1f81285d-2f16-431d-acaf-f9b7c33371ce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300549C8</paraID>
      <start>0</start>
      <end>2</end>
      <status>unmodified</status>
      <modifiedWord/>
      <trackRevisions>false</trackRevisions>
    </reviewItem>
    <reviewItem>
      <errorID>deccea78-1563-4527-8496-eb5678e1b39a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209DD2C5</paraID>
      <start>0</start>
      <end>2</end>
      <status>unmodified</status>
      <modifiedWord/>
      <trackRevisions>false</trackRevisions>
    </reviewItem>
    <reviewItem>
      <errorID>3d712e46-c9e9-4f2b-bc29-d59869f1b077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C750B22</paraID>
      <start>0</start>
      <end>2</end>
      <status>unmodified</status>
      <modifiedWord/>
      <trackRevisions>false</trackRevisions>
    </reviewItem>
    <reviewItem>
      <errorID>9f25b29d-eb7c-4cf2-adfb-d00a68bd7744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EB2C732</paraID>
      <start>0</start>
      <end>2</end>
      <status>unmodified</status>
      <modifiedWord/>
      <trackRevisions>false</trackRevisions>
    </reviewItem>
    <reviewItem>
      <errorID>39eb4509-c4e9-4894-953a-6344ac94c502</errorID>
      <errorWord>制定和</errorWord>
      <group>L1_Word</group>
      <groupName>字词问题</groupName>
      <ability>L2_Typo</ability>
      <abilityName>字词错误</abilityName>
      <candidateList>
        <item>制定</item>
      </candidateList>
      <explain/>
      <paraID> EB2C732</paraID>
      <start>4</start>
      <end>6</end>
      <status>modified</status>
      <modifiedWord>制定</modifiedWord>
      <trackRevisions>false</trackRevisions>
    </reviewItem>
    <reviewItem>
      <errorID>4685b794-0cb1-4899-93e5-acf8bbeb062b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6D1BE67</paraID>
      <start>0</start>
      <end>2</end>
      <status>unmodified</status>
      <modifiedWord/>
      <trackRevisions>false</trackRevisions>
    </reviewItem>
    <reviewItem>
      <errorID>77b655c6-a274-46e6-a12a-3266d4aca27b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46C11C50</paraID>
      <start>0</start>
      <end>2</end>
      <status>unmodified</status>
      <modifiedWord/>
      <trackRevisions>false</trackRevisions>
    </reviewItem>
    <reviewItem>
      <errorID>fb70869e-b918-4bd8-a94a-d58db9142623</errorID>
      <errorWord>民主管理和民主监督</errorWord>
      <group>L1_Political</group>
      <groupName>政治性问题</groupName>
      <ability>L2_Keyword</ability>
      <abilityName>固定表述</abilityName>
      <candidateList>
        <item>民主管理、民主监督</item>
      </candidateList>
      <explain>词汇“民主管理、民主监督”在特定场景下为固定表述形式，请确认此处的“民主管理和民主监督”是否存在不当。</explain>
      <paraID>46C11C50</paraID>
      <start>11</start>
      <end>20</end>
      <status>modified</status>
      <modifiedWord>民主管理、民主监督</modifiedWord>
      <trackRevisions>false</trackRevisions>
    </reviewItem>
    <reviewItem>
      <errorID>b51d14ca-7b7d-4a48-8287-b7e236720356</errorID>
      <errorWord>民主管理和民主监督</errorWord>
      <group>L1_Political</group>
      <groupName>政治性问题</groupName>
      <ability>L2_Keyword</ability>
      <abilityName>固定表述</abilityName>
      <candidateList>
        <item>民主管理、民主监督</item>
      </candidateList>
      <explain>词汇“民主管理、民主监督”在特定场景下为固定表述形式，请确认此处的“民主管理和民主监督”是否存在不当。</explain>
      <paraID>46C11C50</paraID>
      <start>45</start>
      <end>54</end>
      <status>modified</status>
      <modifiedWord>民主管理、民主监督</modifiedWord>
      <trackRevisions>false</trackRevisions>
    </reviewItem>
    <reviewItem>
      <errorID>52515378-180a-421b-a0dd-973e0e94c5c5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1645D4DC</paraID>
      <start>0</start>
      <end>3</end>
      <status>unmodified</status>
      <modifiedWord/>
      <trackRevisions>false</trackRevisions>
    </reviewItem>
    <reviewItem>
      <errorID>29b96687-8c00-4367-92a4-91b317174c22</errorID>
      <errorWord>校际间</errorWord>
      <group>L1_Word</group>
      <groupName>字词问题</groupName>
      <ability>L2_Typo</ability>
      <abilityName>字词错误</abilityName>
      <candidateList>
        <item>校际</item>
      </candidateList>
      <explain/>
      <paraID>1645D4DC</paraID>
      <start>28</start>
      <end>31</end>
      <status>unmodified</status>
      <modifiedWord/>
      <trackRevisions>false</trackRevisions>
    </reviewItem>
    <reviewItem>
      <errorID>f7aadeaa-9e4a-4cdc-a937-1fb79f1f3fa3</errorID>
      <errorWord>制定出</errorWord>
      <group>L1_Word</group>
      <groupName>字词问题</groupName>
      <ability>L2_Typo</ability>
      <abilityName>字词错误</abilityName>
      <candidateList>
        <item>制定</item>
      </candidateList>
      <explain/>
      <paraID> B6AFCF3</paraID>
      <start>207</start>
      <end>209</end>
      <status>modified</status>
      <modifiedWord>制定</modifiedWord>
      <trackRevisions>false</trackRevisions>
    </reviewItem>
    <reviewItem>
      <errorID>361a0a4b-3668-4887-8793-1bab6e2d1eae</errorID>
      <errorWord>的</errorWord>
      <group>L1_Word</group>
      <groupName>字词问题</groupName>
      <ability>L2_DDD</ability>
      <abilityName>的地得用法</abilityName>
      <candidateList>
        <item>地</item>
      </candidateList>
      <explain/>
      <paraID> B6AFCF3</paraID>
      <start>230</start>
      <end>231</end>
      <status>modified</status>
      <modifiedWord>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f0562921-0536-46f7-9084-7d5b86676ed0}">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2660</Words>
  <Characters>2992</Characters>
  <Lines>10</Lines>
  <Paragraphs>2</Paragraphs>
  <TotalTime>8</TotalTime>
  <ScaleCrop>false</ScaleCrop>
  <LinksUpToDate>false</LinksUpToDate>
  <CharactersWithSpaces>3000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蹁跹</cp:lastModifiedBy>
  <cp:lastPrinted>2024-07-22T11:58:00Z</cp:lastPrinted>
  <dcterms:modified xsi:type="dcterms:W3CDTF">2026-09-20T10:37:52Z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eyJoZGlkIjoiZjc0YWFlMzUxNjVlZTcxY2FlZTNjZDFlMzE3YzBjNDEiLCJ1c2VySWQiOiIxMTU3MzgyOTA5In0=</vt:lpwstr>
  </property>
</Properties>
</file>