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博乐市乌图布拉格中心学校</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0DEB7EC4">
      <w:r>
        <w:br w:type="page"/>
      </w:r>
    </w:p>
    <w:p w14:paraId="17EA632E">
      <w:pPr>
        <w:spacing w:line="640" w:lineRule="exact"/>
        <w:jc w:val="center"/>
        <w:outlineLvl w:val="1"/>
      </w:pPr>
      <w:r>
        <w:rPr>
          <w:rFonts w:ascii="黑体" w:hAnsi="黑体" w:eastAsia="黑体"/>
          <w:sz w:val="32"/>
        </w:rPr>
        <w:t>第一部分 单位概况</w:t>
      </w:r>
    </w:p>
    <w:p w14:paraId="7E586D9A">
      <w:pPr>
        <w:spacing w:line="640" w:lineRule="exact"/>
        <w:ind w:firstLine="640"/>
        <w:jc w:val="both"/>
        <w:outlineLvl w:val="2"/>
      </w:pPr>
      <w:r>
        <w:rPr>
          <w:rFonts w:ascii="黑体" w:hAnsi="黑体" w:eastAsia="黑体"/>
          <w:sz w:val="32"/>
        </w:rPr>
        <w:t>一、主要职能</w:t>
      </w:r>
    </w:p>
    <w:p w14:paraId="7C29396E">
      <w:pPr>
        <w:spacing w:line="580" w:lineRule="exact"/>
        <w:ind w:firstLine="640"/>
        <w:jc w:val="both"/>
      </w:pPr>
      <w:bookmarkStart w:id="0" w:name="_GoBack"/>
      <w:r>
        <w:rPr>
          <w:rFonts w:ascii="仿宋_GB2312" w:hAnsi="仿宋_GB2312" w:eastAsia="仿宋_GB2312"/>
          <w:sz w:val="32"/>
        </w:rPr>
        <w:t>1、</w:t>
      </w:r>
      <w:bookmarkEnd w:id="0"/>
      <w:r>
        <w:rPr>
          <w:rFonts w:ascii="仿宋_GB2312" w:hAnsi="仿宋_GB2312" w:eastAsia="仿宋_GB2312"/>
          <w:sz w:val="32"/>
        </w:rPr>
        <w:t>全面负责学校工作，认真贯彻落实党和国家的方针、政策，正确执行上级主管部门的决议和指示，全面实施素质教育，培养德、智、体、美等方面全面发展的社会主义事业的建设者和接班人。</w:t>
      </w:r>
    </w:p>
    <w:p w14:paraId="08F099B2">
      <w:pPr>
        <w:spacing w:line="580" w:lineRule="exact"/>
        <w:ind w:firstLine="640"/>
        <w:jc w:val="both"/>
      </w:pPr>
      <w:r>
        <w:rPr>
          <w:rFonts w:ascii="仿宋_GB2312" w:hAnsi="仿宋_GB2312" w:eastAsia="仿宋_GB2312"/>
          <w:sz w:val="32"/>
        </w:rPr>
        <w:t>2、根据教育规律、社会要求和学校实际，组织制定学校发展的远景规划、近期目标、学年和学期各项工作计划以及各项工作指标并组织实施。</w:t>
      </w:r>
    </w:p>
    <w:p w14:paraId="23DD30B6">
      <w:pPr>
        <w:spacing w:line="580" w:lineRule="exact"/>
        <w:ind w:firstLine="640"/>
        <w:jc w:val="both"/>
      </w:pPr>
      <w:r>
        <w:rPr>
          <w:rFonts w:ascii="仿宋_GB2312" w:hAnsi="仿宋_GB2312" w:eastAsia="仿宋_GB2312"/>
          <w:sz w:val="32"/>
        </w:rPr>
        <w:t>3、加强学校的科学化管理，制定和健全各项规章制度，规范办学行为，培养良好校风，逐步实现管理决策的科学化，管理方法的定量化和管理手段的现代化。</w:t>
      </w:r>
    </w:p>
    <w:p w14:paraId="77FE8E97">
      <w:pPr>
        <w:spacing w:line="580" w:lineRule="exact"/>
        <w:ind w:firstLine="640"/>
        <w:jc w:val="both"/>
      </w:pPr>
      <w:r>
        <w:rPr>
          <w:rFonts w:ascii="仿宋_GB2312" w:hAnsi="仿宋_GB2312" w:eastAsia="仿宋_GB2312"/>
          <w:sz w:val="32"/>
        </w:rPr>
        <w:t>4、负责规划，不断提高他们的政治素质、文化业务水平和教研水平。</w:t>
      </w:r>
    </w:p>
    <w:p w14:paraId="210CBB7F">
      <w:pPr>
        <w:spacing w:line="580" w:lineRule="exact"/>
        <w:ind w:firstLine="640"/>
        <w:jc w:val="both"/>
      </w:pPr>
      <w:r>
        <w:rPr>
          <w:rFonts w:ascii="仿宋_GB2312" w:hAnsi="仿宋_GB2312" w:eastAsia="仿宋_GB2312"/>
          <w:sz w:val="32"/>
        </w:rPr>
        <w:t>5、教育全体教职工做到教书育人、管理育人、服务育人，搞好学校、社会、家庭三结合教育。</w:t>
      </w:r>
    </w:p>
    <w:p w14:paraId="03AFD870">
      <w:pPr>
        <w:spacing w:line="580" w:lineRule="exact"/>
        <w:ind w:firstLine="640"/>
        <w:jc w:val="both"/>
      </w:pPr>
      <w:r>
        <w:rPr>
          <w:rFonts w:ascii="仿宋_GB2312" w:hAnsi="仿宋_GB2312" w:eastAsia="仿宋_GB2312"/>
          <w:sz w:val="32"/>
        </w:rPr>
        <w:t>6、负责领导和组织学校的教学工作，坚持以教学为中心，保证教学计划的贯彻执行。要有计划地参加教研活动，有目的地深入教学第一线，了解教师教学和学生学习情况，要大力推进教学改革，加强教研工作的组织领导。有计划地组织教学检查、分析，提出提高教学质量的方法。</w:t>
      </w:r>
    </w:p>
    <w:p w14:paraId="362AEA2F">
      <w:pPr>
        <w:spacing w:line="580" w:lineRule="exact"/>
        <w:ind w:firstLine="640"/>
        <w:jc w:val="both"/>
      </w:pPr>
      <w:r>
        <w:rPr>
          <w:rFonts w:ascii="仿宋_GB2312" w:hAnsi="仿宋_GB2312" w:eastAsia="仿宋_GB2312"/>
          <w:sz w:val="32"/>
        </w:rPr>
        <w:t>7、组织</w:t>
      </w:r>
      <w:r>
        <w:rPr>
          <w:rFonts w:hint="eastAsia" w:ascii="仿宋_GB2312" w:hAnsi="仿宋_GB2312" w:eastAsia="仿宋_GB2312"/>
          <w:sz w:val="32"/>
          <w:lang w:eastAsia="zh-CN"/>
        </w:rPr>
        <w:t>制定</w:t>
      </w:r>
      <w:r>
        <w:rPr>
          <w:rFonts w:ascii="仿宋_GB2312" w:hAnsi="仿宋_GB2312" w:eastAsia="仿宋_GB2312"/>
          <w:sz w:val="32"/>
        </w:rPr>
        <w:t>校园建设规划，加强对财务工作的领导，正确使用各项经费，不断改善办学条件，强化安全工作管理，创造良好的育人环境。改善教职工的福利生活，提高福利待遇，努力解除教职工的后顾之忧。</w:t>
      </w:r>
    </w:p>
    <w:p w14:paraId="5753AFFB">
      <w:pPr>
        <w:spacing w:line="580" w:lineRule="exact"/>
        <w:ind w:firstLine="640"/>
        <w:jc w:val="both"/>
      </w:pPr>
      <w:r>
        <w:rPr>
          <w:rFonts w:ascii="仿宋_GB2312" w:hAnsi="仿宋_GB2312" w:eastAsia="仿宋_GB2312"/>
          <w:sz w:val="32"/>
        </w:rPr>
        <w:t>8、加强与党支部的合作，主动接受学校党组织的监督，搞好领导班子的团结和协作。</w:t>
      </w:r>
    </w:p>
    <w:p w14:paraId="23270EEE">
      <w:pPr>
        <w:spacing w:line="580" w:lineRule="exact"/>
        <w:ind w:firstLine="640"/>
        <w:jc w:val="both"/>
      </w:pPr>
      <w:r>
        <w:rPr>
          <w:rFonts w:ascii="仿宋_GB2312" w:hAnsi="仿宋_GB2312" w:eastAsia="仿宋_GB2312"/>
          <w:sz w:val="32"/>
        </w:rPr>
        <w:t>9、依靠群众办学，实行</w:t>
      </w:r>
      <w:r>
        <w:rPr>
          <w:rFonts w:hint="eastAsia" w:ascii="仿宋_GB2312" w:hAnsi="仿宋_GB2312" w:eastAsia="仿宋_GB2312"/>
          <w:sz w:val="32"/>
          <w:lang w:eastAsia="zh-CN"/>
        </w:rPr>
        <w:t>民主管理、民主监督</w:t>
      </w:r>
      <w:r>
        <w:rPr>
          <w:rFonts w:ascii="仿宋_GB2312" w:hAnsi="仿宋_GB2312" w:eastAsia="仿宋_GB2312"/>
          <w:sz w:val="32"/>
        </w:rPr>
        <w:t>。负责定期向教代会报告工作，充分发挥教代会参与学校</w:t>
      </w:r>
      <w:r>
        <w:rPr>
          <w:rFonts w:hint="eastAsia" w:ascii="仿宋_GB2312" w:hAnsi="仿宋_GB2312" w:eastAsia="仿宋_GB2312"/>
          <w:sz w:val="32"/>
          <w:lang w:eastAsia="zh-CN"/>
        </w:rPr>
        <w:t>民主管理、民主监督</w:t>
      </w:r>
      <w:r>
        <w:rPr>
          <w:rFonts w:ascii="仿宋_GB2312" w:hAnsi="仿宋_GB2312" w:eastAsia="仿宋_GB2312"/>
          <w:sz w:val="32"/>
        </w:rPr>
        <w:t>的作用，支持其在职权范围内所</w:t>
      </w:r>
      <w:r>
        <w:rPr>
          <w:rFonts w:hint="eastAsia" w:ascii="仿宋_GB2312" w:hAnsi="仿宋_GB2312" w:eastAsia="仿宋_GB2312"/>
          <w:sz w:val="32"/>
          <w:lang w:eastAsia="zh-CN"/>
        </w:rPr>
        <w:t>作</w:t>
      </w:r>
      <w:r>
        <w:rPr>
          <w:rFonts w:ascii="仿宋_GB2312" w:hAnsi="仿宋_GB2312" w:eastAsia="仿宋_GB2312"/>
          <w:sz w:val="32"/>
        </w:rPr>
        <w:t>的有关决定。督促和检查教代会提案的办理与落实。</w:t>
      </w:r>
    </w:p>
    <w:p w14:paraId="11D9F7B7">
      <w:pPr>
        <w:spacing w:line="580" w:lineRule="exact"/>
        <w:ind w:firstLine="640"/>
        <w:jc w:val="both"/>
      </w:pPr>
      <w:r>
        <w:rPr>
          <w:rFonts w:ascii="仿宋_GB2312" w:hAnsi="仿宋_GB2312" w:eastAsia="仿宋_GB2312"/>
          <w:sz w:val="32"/>
        </w:rPr>
        <w:t>10、主持学校与学生家长及社会的联系工作和外来工作。搞好</w:t>
      </w:r>
      <w:r>
        <w:rPr>
          <w:rFonts w:hint="eastAsia" w:ascii="仿宋_GB2312" w:hAnsi="仿宋_GB2312" w:eastAsia="仿宋_GB2312"/>
          <w:sz w:val="32"/>
          <w:lang w:eastAsia="zh-CN"/>
        </w:rPr>
        <w:t>校际</w:t>
      </w:r>
      <w:r>
        <w:rPr>
          <w:rFonts w:ascii="仿宋_GB2312" w:hAnsi="仿宋_GB2312" w:eastAsia="仿宋_GB2312"/>
          <w:sz w:val="32"/>
        </w:rPr>
        <w:t>交往；做好与社会各界的联系工作，争取各方面力量对学校的支持，为办好学校创造良好的外部条件。</w:t>
      </w:r>
    </w:p>
    <w:p w14:paraId="33997DD6">
      <w:pPr>
        <w:spacing w:line="640" w:lineRule="exact"/>
        <w:ind w:firstLine="640"/>
        <w:jc w:val="both"/>
        <w:outlineLvl w:val="2"/>
      </w:pPr>
      <w:r>
        <w:rPr>
          <w:rFonts w:ascii="黑体" w:hAnsi="黑体" w:eastAsia="黑体"/>
          <w:sz w:val="32"/>
        </w:rPr>
        <w:t>二、机构设置</w:t>
      </w:r>
    </w:p>
    <w:p w14:paraId="6DB67DB7">
      <w:pPr>
        <w:spacing w:line="580" w:lineRule="exact"/>
        <w:ind w:firstLine="640"/>
        <w:jc w:val="both"/>
      </w:pPr>
      <w:r>
        <w:rPr>
          <w:rFonts w:ascii="仿宋_GB2312" w:hAnsi="仿宋_GB2312" w:eastAsia="仿宋_GB2312"/>
          <w:sz w:val="32"/>
        </w:rPr>
        <w:t>博乐市乌图布拉格中心学校无下属预算单位。</w:t>
      </w:r>
    </w:p>
    <w:p w14:paraId="4724ABEE">
      <w:r>
        <w:br w:type="page"/>
      </w:r>
    </w:p>
    <w:p w14:paraId="36D4B95C">
      <w:pPr>
        <w:spacing w:line="240" w:lineRule="auto"/>
        <w:jc w:val="center"/>
        <w:outlineLvl w:val="1"/>
      </w:pPr>
      <w:r>
        <w:rPr>
          <w:rFonts w:ascii="黑体" w:hAnsi="黑体" w:eastAsia="黑体"/>
          <w:sz w:val="32"/>
        </w:rPr>
        <w:t>第二部分 部门决算情况说明</w:t>
      </w:r>
    </w:p>
    <w:p w14:paraId="10601CD3">
      <w:pPr>
        <w:spacing w:line="640" w:lineRule="exact"/>
        <w:ind w:firstLine="640"/>
        <w:jc w:val="both"/>
        <w:outlineLvl w:val="2"/>
      </w:pPr>
      <w:r>
        <w:rPr>
          <w:rFonts w:ascii="黑体" w:hAnsi="黑体" w:eastAsia="黑体"/>
          <w:sz w:val="32"/>
        </w:rPr>
        <w:t>一、收入支出决算总体情况说明</w:t>
      </w:r>
    </w:p>
    <w:p w14:paraId="35BC889F">
      <w:pPr>
        <w:spacing w:line="580" w:lineRule="exact"/>
        <w:ind w:firstLine="640"/>
        <w:jc w:val="both"/>
      </w:pPr>
      <w:r>
        <w:rPr>
          <w:rFonts w:ascii="仿宋_GB2312" w:hAnsi="仿宋_GB2312" w:eastAsia="仿宋_GB2312"/>
          <w:b/>
          <w:sz w:val="32"/>
        </w:rPr>
        <w:t>2025年度收入总计3,312.16万元，</w:t>
      </w:r>
      <w:r>
        <w:rPr>
          <w:rFonts w:ascii="仿宋_GB2312" w:hAnsi="仿宋_GB2312" w:eastAsia="仿宋_GB2312"/>
          <w:b w:val="0"/>
          <w:sz w:val="32"/>
        </w:rPr>
        <w:t>其中：本年收入合计3,312.16万元，使用非财政拨款结余（含专用结余）0.00万元，年初结转和结余0.00万元。</w:t>
      </w:r>
    </w:p>
    <w:p w14:paraId="104247CF">
      <w:pPr>
        <w:spacing w:line="580" w:lineRule="exact"/>
        <w:ind w:firstLine="640"/>
        <w:jc w:val="both"/>
      </w:pPr>
      <w:r>
        <w:rPr>
          <w:rFonts w:ascii="仿宋_GB2312" w:hAnsi="仿宋_GB2312" w:eastAsia="仿宋_GB2312"/>
          <w:b/>
          <w:sz w:val="32"/>
        </w:rPr>
        <w:t>2025年度支出总计3,312.16万元，</w:t>
      </w:r>
      <w:r>
        <w:rPr>
          <w:rFonts w:ascii="仿宋_GB2312" w:hAnsi="仿宋_GB2312" w:eastAsia="仿宋_GB2312"/>
          <w:b w:val="0"/>
          <w:sz w:val="32"/>
        </w:rPr>
        <w:t>其中：本年支出合计3,312.16万元，结余分配0.00万元，年末结转和结余0.00万元。</w:t>
      </w:r>
    </w:p>
    <w:p w14:paraId="771094B7">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430.93万元，增长14.96%，主要原因是：本年增加校舍安全保障、食堂设备更换及维修项目、综合楼建设项目、校园零星维修、新建学校及教学楼设备采购、博乐市义务教育优质均衡设备配备、博乐市乌图布拉格镇幼儿园维修改造项目、安装变压器工程、值班室建设项目、乌图布拉格中心学校综合楼建设施工等项目。</w:t>
      </w:r>
    </w:p>
    <w:p w14:paraId="347FC1E5">
      <w:pPr>
        <w:spacing w:line="640" w:lineRule="exact"/>
        <w:ind w:firstLine="640"/>
        <w:jc w:val="both"/>
        <w:outlineLvl w:val="2"/>
      </w:pPr>
      <w:r>
        <w:rPr>
          <w:rFonts w:ascii="黑体" w:hAnsi="黑体" w:eastAsia="黑体"/>
          <w:sz w:val="32"/>
        </w:rPr>
        <w:t>二、收入决算情况说明</w:t>
      </w:r>
    </w:p>
    <w:p w14:paraId="2529A31D">
      <w:pPr>
        <w:spacing w:line="580" w:lineRule="exact"/>
        <w:ind w:firstLine="640"/>
        <w:jc w:val="both"/>
      </w:pPr>
      <w:r>
        <w:rPr>
          <w:rFonts w:ascii="仿宋_GB2312" w:hAnsi="仿宋_GB2312" w:eastAsia="仿宋_GB2312"/>
          <w:b/>
          <w:sz w:val="32"/>
        </w:rPr>
        <w:t>本年收入3,312.16万元，</w:t>
      </w:r>
      <w:r>
        <w:rPr>
          <w:rFonts w:ascii="仿宋_GB2312" w:hAnsi="仿宋_GB2312" w:eastAsia="仿宋_GB2312"/>
          <w:b w:val="0"/>
          <w:sz w:val="32"/>
        </w:rPr>
        <w:t>其中：财政拨款收入3,312.08万元，占100.00%；上级补助收入0.00万元，占0.00%；事业收入0.00万元，占0.00%；经营收入0.00万元，占0.00%；附属单位上缴收入0.00万元，占0.00%；其他收入0.08万元，占0.002%。</w:t>
      </w:r>
    </w:p>
    <w:p w14:paraId="00FCA5A1">
      <w:pPr>
        <w:spacing w:line="640" w:lineRule="exact"/>
        <w:ind w:firstLine="640"/>
        <w:jc w:val="both"/>
        <w:outlineLvl w:val="2"/>
      </w:pPr>
      <w:r>
        <w:rPr>
          <w:rFonts w:ascii="黑体" w:hAnsi="黑体" w:eastAsia="黑体"/>
          <w:sz w:val="32"/>
        </w:rPr>
        <w:t>三、支出决算情况说明</w:t>
      </w:r>
    </w:p>
    <w:p w14:paraId="0AF83190">
      <w:pPr>
        <w:spacing w:line="580" w:lineRule="exact"/>
        <w:ind w:firstLine="640"/>
        <w:jc w:val="both"/>
      </w:pPr>
      <w:r>
        <w:rPr>
          <w:rFonts w:ascii="仿宋_GB2312" w:hAnsi="仿宋_GB2312" w:eastAsia="仿宋_GB2312"/>
          <w:b/>
          <w:sz w:val="32"/>
        </w:rPr>
        <w:t>本年支出3,312.16万元，</w:t>
      </w:r>
      <w:r>
        <w:rPr>
          <w:rFonts w:ascii="仿宋_GB2312" w:hAnsi="仿宋_GB2312" w:eastAsia="仿宋_GB2312"/>
          <w:b w:val="0"/>
          <w:sz w:val="32"/>
        </w:rPr>
        <w:t>其中：基本支出2,750.88万元，占83.05%；项目支出561.28万元，占16.95%；上缴上级支出0.00万元，占0.00%；经营支出0.00万元，占0.00%；对附属单位补助支出0.00万元，占0.00%。</w:t>
      </w:r>
    </w:p>
    <w:p w14:paraId="64BC4139">
      <w:pPr>
        <w:spacing w:line="640" w:lineRule="exact"/>
        <w:ind w:firstLine="640"/>
        <w:jc w:val="both"/>
        <w:outlineLvl w:val="2"/>
      </w:pPr>
      <w:r>
        <w:rPr>
          <w:rFonts w:ascii="黑体" w:hAnsi="黑体" w:eastAsia="黑体"/>
          <w:sz w:val="32"/>
        </w:rPr>
        <w:t>四、财政拨款收入支出决算总体情况说明</w:t>
      </w:r>
    </w:p>
    <w:p w14:paraId="6BEB3116">
      <w:pPr>
        <w:spacing w:line="580" w:lineRule="exact"/>
        <w:ind w:firstLine="640"/>
        <w:jc w:val="both"/>
      </w:pPr>
      <w:r>
        <w:rPr>
          <w:rFonts w:ascii="仿宋_GB2312" w:hAnsi="仿宋_GB2312" w:eastAsia="仿宋_GB2312"/>
          <w:b/>
          <w:sz w:val="32"/>
        </w:rPr>
        <w:t>2025年度财政拨款收入总计3,312.08万元，</w:t>
      </w:r>
      <w:r>
        <w:rPr>
          <w:rFonts w:ascii="仿宋_GB2312" w:hAnsi="仿宋_GB2312" w:eastAsia="仿宋_GB2312"/>
          <w:b w:val="0"/>
          <w:sz w:val="32"/>
        </w:rPr>
        <w:t>其中：年初财政拨款结转和结余0.00万元，本年财政拨款收入3,312.08万元。</w:t>
      </w:r>
      <w:r>
        <w:rPr>
          <w:rFonts w:ascii="仿宋_GB2312" w:hAnsi="仿宋_GB2312" w:eastAsia="仿宋_GB2312"/>
          <w:b/>
          <w:sz w:val="32"/>
        </w:rPr>
        <w:t>财政拨款支出总计3,312.08万元，</w:t>
      </w:r>
      <w:r>
        <w:rPr>
          <w:rFonts w:ascii="仿宋_GB2312" w:hAnsi="仿宋_GB2312" w:eastAsia="仿宋_GB2312"/>
          <w:b w:val="0"/>
          <w:sz w:val="32"/>
        </w:rPr>
        <w:t>其中：年末财政拨款结转和结余0.00万元，本年财政拨款支出3,312.08万元。</w:t>
      </w:r>
    </w:p>
    <w:p w14:paraId="2307A2C3">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431.70万元，增长14.99%，主要原因是：本年增加校舍安全保障、食堂设备更换及维修项目、综合楼建设项目、校园零星维修、新建学校及教学楼设备采购、博乐市义务教育优质均衡设备配备、博乐市乌图布拉格镇幼儿园维修改造项目、安装变压器工程、值班室建设项目、乌图布拉格中心学校综合楼建设施工等项目。</w:t>
      </w:r>
      <w:r>
        <w:rPr>
          <w:rFonts w:ascii="仿宋_GB2312" w:hAnsi="仿宋_GB2312" w:eastAsia="仿宋_GB2312"/>
          <w:b/>
          <w:sz w:val="32"/>
        </w:rPr>
        <w:t>与年初预算相比，</w:t>
      </w:r>
      <w:r>
        <w:rPr>
          <w:rFonts w:ascii="仿宋_GB2312" w:hAnsi="仿宋_GB2312" w:eastAsia="仿宋_GB2312"/>
          <w:b w:val="0"/>
          <w:sz w:val="32"/>
        </w:rPr>
        <w:t>年初预算数2,931.33万元，决算数3,312.08万元，预决算差异率12.99%，主要原因是：年中追加校舍安全保障、食堂设备更换及维修项目、综合楼建设项目、校园零星维修、新建学校及教学楼设备采购、博乐市义务教育优质均衡设备配备、博乐市乌图布拉格镇幼儿园维修改造项目、安装变压器工程、值班室建设项目、乌图布拉格中心学校综合楼建设施工等项目，导致预决算存在差异。</w:t>
      </w:r>
    </w:p>
    <w:p w14:paraId="62DBC2FC">
      <w:pPr>
        <w:spacing w:line="640" w:lineRule="exact"/>
        <w:ind w:firstLine="640"/>
        <w:jc w:val="both"/>
        <w:outlineLvl w:val="2"/>
      </w:pPr>
      <w:r>
        <w:rPr>
          <w:rFonts w:ascii="黑体" w:hAnsi="黑体" w:eastAsia="黑体"/>
          <w:sz w:val="32"/>
        </w:rPr>
        <w:t>五、一般公共预算财政拨款支出决算情况说明</w:t>
      </w:r>
    </w:p>
    <w:p w14:paraId="498241AC">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学校日常运转，教育事业发展等重点支出，体现在有关支出科目中。</w:t>
      </w:r>
    </w:p>
    <w:p w14:paraId="49C5B2BD">
      <w:pPr>
        <w:spacing w:line="580" w:lineRule="exact"/>
        <w:ind w:firstLine="640"/>
        <w:jc w:val="both"/>
      </w:pPr>
      <w:r>
        <w:rPr>
          <w:rFonts w:ascii="仿宋_GB2312" w:hAnsi="仿宋_GB2312" w:eastAsia="仿宋_GB2312"/>
          <w:b w:val="0"/>
          <w:sz w:val="32"/>
        </w:rPr>
        <w:t>按照支出功能分类，教育支出（类）普通教育（款）小学教育（项）的支出占本年财政拨款支出总额的比重最高，2025年度决算数为2,989.87万元，占比90.27%，主要用于人员工资福利、工会经费、福利费、城乡义务教育补助经费项目、校舍安全保障、食堂设备更换及维修项目、综合楼建设项目、校园零星维修等。</w:t>
      </w:r>
    </w:p>
    <w:p w14:paraId="5E353035">
      <w:pPr>
        <w:spacing w:line="640" w:lineRule="exact"/>
        <w:ind w:firstLine="640"/>
        <w:jc w:val="both"/>
        <w:outlineLvl w:val="3"/>
      </w:pPr>
      <w:r>
        <w:rPr>
          <w:rFonts w:ascii="楷体_GB2312" w:hAnsi="楷体_GB2312" w:eastAsia="楷体_GB2312"/>
          <w:b/>
          <w:sz w:val="32"/>
        </w:rPr>
        <w:t>（一）一般公共预算财政拨款支出决算总体情况</w:t>
      </w:r>
    </w:p>
    <w:p w14:paraId="22E805A1">
      <w:pPr>
        <w:spacing w:line="580" w:lineRule="exact"/>
        <w:ind w:firstLine="640"/>
        <w:jc w:val="both"/>
      </w:pPr>
      <w:r>
        <w:rPr>
          <w:rFonts w:ascii="仿宋_GB2312" w:hAnsi="仿宋_GB2312" w:eastAsia="仿宋_GB2312"/>
          <w:b/>
          <w:sz w:val="32"/>
        </w:rPr>
        <w:t>2025年度一般公共预算财政拨款支出3,190.13万元，</w:t>
      </w:r>
      <w:r>
        <w:rPr>
          <w:rFonts w:ascii="仿宋_GB2312" w:hAnsi="仿宋_GB2312" w:eastAsia="仿宋_GB2312"/>
          <w:b w:val="0"/>
          <w:sz w:val="32"/>
        </w:rPr>
        <w:t>占本年支出合计的96.32%。</w:t>
      </w:r>
      <w:r>
        <w:rPr>
          <w:rFonts w:ascii="仿宋_GB2312" w:hAnsi="仿宋_GB2312" w:eastAsia="仿宋_GB2312"/>
          <w:b/>
          <w:sz w:val="32"/>
        </w:rPr>
        <w:t>与上年相比，</w:t>
      </w:r>
      <w:r>
        <w:rPr>
          <w:rFonts w:ascii="仿宋_GB2312" w:hAnsi="仿宋_GB2312" w:eastAsia="仿宋_GB2312"/>
          <w:b w:val="0"/>
          <w:sz w:val="32"/>
        </w:rPr>
        <w:t>增加309.75万元，增长10.75%，主要原因是：本年增加校舍安全保障、食堂设备更换及维修项目、综合楼建设项目、校园零星维修、新建学校及教学楼设备采购、博乐市义务教育优质均衡设备配备等项目。</w:t>
      </w:r>
      <w:r>
        <w:rPr>
          <w:rFonts w:ascii="仿宋_GB2312" w:hAnsi="仿宋_GB2312" w:eastAsia="仿宋_GB2312"/>
          <w:b/>
          <w:sz w:val="32"/>
        </w:rPr>
        <w:t>与年初预算相比，</w:t>
      </w:r>
      <w:r>
        <w:rPr>
          <w:rFonts w:ascii="仿宋_GB2312" w:hAnsi="仿宋_GB2312" w:eastAsia="仿宋_GB2312"/>
          <w:b w:val="0"/>
          <w:sz w:val="32"/>
        </w:rPr>
        <w:t>年初预算数2,931.33万元，决算数3,190.13万元，预决算差异率8.83%，主要原因是：年中追加校舍安全保障、食堂设备更换及维修项目、综合楼建设项目、校园零星维修、新建学校及教学楼设备采购、博乐市义务教育优质均衡设备配备等项目，导致预决算存在差异。</w:t>
      </w:r>
    </w:p>
    <w:p w14:paraId="2AC29EB4">
      <w:pPr>
        <w:spacing w:line="640" w:lineRule="exact"/>
        <w:ind w:firstLine="640"/>
        <w:jc w:val="both"/>
        <w:outlineLvl w:val="3"/>
      </w:pPr>
      <w:r>
        <w:rPr>
          <w:rFonts w:ascii="楷体_GB2312" w:hAnsi="楷体_GB2312" w:eastAsia="楷体_GB2312"/>
          <w:b/>
          <w:sz w:val="32"/>
        </w:rPr>
        <w:t>（二）一般公共预算财政拨款支出决算结构情况</w:t>
      </w:r>
    </w:p>
    <w:p w14:paraId="1A07F22E">
      <w:pPr>
        <w:spacing w:line="580" w:lineRule="exact"/>
        <w:ind w:firstLine="640"/>
        <w:jc w:val="both"/>
      </w:pPr>
      <w:r>
        <w:rPr>
          <w:rFonts w:ascii="仿宋_GB2312" w:hAnsi="仿宋_GB2312" w:eastAsia="仿宋_GB2312"/>
          <w:b w:val="0"/>
          <w:sz w:val="32"/>
        </w:rPr>
        <w:t>1.教育支出（类）3,190.13万元，占100.00%。</w:t>
      </w:r>
    </w:p>
    <w:p w14:paraId="5BECD1F4">
      <w:pPr>
        <w:spacing w:line="640" w:lineRule="exact"/>
        <w:ind w:firstLine="640"/>
        <w:jc w:val="both"/>
        <w:outlineLvl w:val="3"/>
      </w:pPr>
      <w:r>
        <w:rPr>
          <w:rFonts w:ascii="楷体_GB2312" w:hAnsi="楷体_GB2312" w:eastAsia="楷体_GB2312"/>
          <w:b/>
          <w:sz w:val="32"/>
        </w:rPr>
        <w:t>（三）一般公共预算财政拨款支出决算具体情况</w:t>
      </w:r>
    </w:p>
    <w:p w14:paraId="5076B01E">
      <w:pPr>
        <w:spacing w:line="580" w:lineRule="exact"/>
        <w:ind w:firstLine="640"/>
        <w:jc w:val="both"/>
      </w:pPr>
      <w:r>
        <w:rPr>
          <w:rFonts w:ascii="仿宋_GB2312" w:hAnsi="仿宋_GB2312" w:eastAsia="仿宋_GB2312"/>
          <w:b w:val="0"/>
          <w:sz w:val="32"/>
        </w:rPr>
        <w:t>1.教育支出（类）普通教育（款）学前教育（项）：支出决算数为67.09万元，比上年决算增加10.70万元，增长18.97%，主要原因是：本年增加四校合一教学工程项目。</w:t>
      </w:r>
    </w:p>
    <w:p w14:paraId="33EA0CAB">
      <w:pPr>
        <w:spacing w:line="580" w:lineRule="exact"/>
        <w:ind w:firstLine="640"/>
        <w:jc w:val="both"/>
      </w:pPr>
      <w:r>
        <w:rPr>
          <w:rFonts w:ascii="仿宋_GB2312" w:hAnsi="仿宋_GB2312" w:eastAsia="仿宋_GB2312"/>
          <w:b w:val="0"/>
          <w:sz w:val="32"/>
        </w:rPr>
        <w:t>2.教育支出（类）普通教育（款）小学教育（项）：支出决算数为2,989.87万元，比上年决算增加329.78万元，增长12.40%，主要原因是：本年增加校舍安全保障、食堂设备更换及维修项目、综合楼建设项目、校园零星维修等项目。</w:t>
      </w:r>
    </w:p>
    <w:p w14:paraId="0781FD8F">
      <w:pPr>
        <w:spacing w:line="580" w:lineRule="exact"/>
        <w:ind w:firstLine="640"/>
        <w:jc w:val="both"/>
      </w:pPr>
      <w:r>
        <w:rPr>
          <w:rFonts w:ascii="仿宋_GB2312" w:hAnsi="仿宋_GB2312" w:eastAsia="仿宋_GB2312"/>
          <w:b w:val="0"/>
          <w:sz w:val="32"/>
        </w:rPr>
        <w:t>3.教育支出（类）教育费附加安排的支出（款）农村中小学校舍建设（项）：支出决算数为13.84万元，比上年决算减少85.83万元，下降86.11%，主要原因是：本年减少乌图布拉格中心学校综合楼四楼装饰装修及综合楼前铺地砖施工、体育运动场地水泥地坪施工、室外篮球场建设、综合楼顶防水项目。</w:t>
      </w:r>
    </w:p>
    <w:p w14:paraId="104BA97E">
      <w:pPr>
        <w:spacing w:line="580" w:lineRule="exact"/>
        <w:ind w:firstLine="640"/>
        <w:jc w:val="both"/>
      </w:pPr>
      <w:r>
        <w:rPr>
          <w:rFonts w:ascii="仿宋_GB2312" w:hAnsi="仿宋_GB2312" w:eastAsia="仿宋_GB2312"/>
          <w:b w:val="0"/>
          <w:sz w:val="32"/>
        </w:rPr>
        <w:t>4.教育支出（类）教育费附加安排的支出（款）农村中小学教学设施（项）：支出决算数为119.34万元，比上年决算增加86.55万元，增长263.95%，主要原因是：本年增加新建学校及教学楼设备采购、博乐市义务教育优质均衡设备配备项目。</w:t>
      </w:r>
    </w:p>
    <w:p w14:paraId="5A297C91">
      <w:pPr>
        <w:spacing w:line="580" w:lineRule="exact"/>
        <w:ind w:firstLine="640"/>
        <w:jc w:val="both"/>
      </w:pPr>
      <w:r>
        <w:rPr>
          <w:rFonts w:ascii="仿宋_GB2312" w:hAnsi="仿宋_GB2312" w:eastAsia="仿宋_GB2312"/>
          <w:b w:val="0"/>
          <w:sz w:val="32"/>
        </w:rPr>
        <w:t>5.科学技术支出（类）技术研究与开发（款）其他技术研究与开发支出（项）：支出决算数为0.00万元，比上年决算减少31.44万元，下降100.00%，主要原因是：本年减少乌图布拉格中心学校边合区幼儿园集成服务项目。</w:t>
      </w:r>
    </w:p>
    <w:p w14:paraId="07DCA25E">
      <w:pPr>
        <w:spacing w:line="640" w:lineRule="exact"/>
        <w:ind w:firstLine="640"/>
        <w:jc w:val="both"/>
        <w:outlineLvl w:val="2"/>
      </w:pPr>
      <w:r>
        <w:rPr>
          <w:rFonts w:ascii="黑体" w:hAnsi="黑体" w:eastAsia="黑体"/>
          <w:sz w:val="32"/>
        </w:rPr>
        <w:t>六、一般公共预算财政拨款基本支出决算情况说明</w:t>
      </w:r>
    </w:p>
    <w:p w14:paraId="77931721">
      <w:pPr>
        <w:spacing w:line="580" w:lineRule="exact"/>
        <w:ind w:firstLine="640"/>
        <w:jc w:val="both"/>
      </w:pPr>
      <w:r>
        <w:rPr>
          <w:rFonts w:ascii="仿宋_GB2312" w:hAnsi="仿宋_GB2312" w:eastAsia="仿宋_GB2312"/>
          <w:b w:val="0"/>
          <w:sz w:val="32"/>
        </w:rPr>
        <w:t>2025年度一般公共预算财政拨款基本支出2,750.81万元，其中：</w:t>
      </w:r>
      <w:r>
        <w:rPr>
          <w:rFonts w:ascii="仿宋_GB2312" w:hAnsi="仿宋_GB2312" w:eastAsia="仿宋_GB2312"/>
          <w:b/>
          <w:sz w:val="32"/>
        </w:rPr>
        <w:t>人员经费2,722.32万元，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抚恤金、生活补助、奖励金。</w:t>
      </w:r>
    </w:p>
    <w:p w14:paraId="1620E6FC">
      <w:pPr>
        <w:spacing w:line="580" w:lineRule="exact"/>
        <w:ind w:firstLine="640"/>
        <w:jc w:val="both"/>
      </w:pPr>
      <w:r>
        <w:rPr>
          <w:rFonts w:ascii="仿宋_GB2312" w:hAnsi="仿宋_GB2312" w:eastAsia="仿宋_GB2312"/>
          <w:b/>
          <w:sz w:val="32"/>
        </w:rPr>
        <w:t>公用经费28.48万元，</w:t>
      </w:r>
      <w:r>
        <w:rPr>
          <w:rFonts w:ascii="仿宋_GB2312" w:hAnsi="仿宋_GB2312" w:eastAsia="仿宋_GB2312"/>
          <w:b w:val="0"/>
          <w:sz w:val="32"/>
        </w:rPr>
        <w:t>包括：工会经费、福利费。</w:t>
      </w:r>
    </w:p>
    <w:p w14:paraId="1B93716A">
      <w:pPr>
        <w:spacing w:line="640" w:lineRule="exact"/>
        <w:ind w:firstLine="640"/>
        <w:jc w:val="both"/>
        <w:outlineLvl w:val="2"/>
      </w:pPr>
      <w:r>
        <w:rPr>
          <w:rFonts w:ascii="黑体" w:hAnsi="黑体" w:eastAsia="黑体"/>
          <w:sz w:val="32"/>
        </w:rPr>
        <w:t>七、政府性基金预算财政拨款收入支出决算情况说明</w:t>
      </w:r>
    </w:p>
    <w:p w14:paraId="57B7322F">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事业发展等重点支出，体现在有关支出科目中。</w:t>
      </w:r>
    </w:p>
    <w:p w14:paraId="40EDA8EA">
      <w:pPr>
        <w:spacing w:line="580" w:lineRule="exact"/>
        <w:ind w:firstLine="640"/>
        <w:jc w:val="both"/>
      </w:pPr>
      <w:r>
        <w:rPr>
          <w:rFonts w:ascii="仿宋_GB2312" w:hAnsi="仿宋_GB2312" w:eastAsia="仿宋_GB2312"/>
          <w:b/>
          <w:sz w:val="32"/>
        </w:rPr>
        <w:t>2025年度政府性基金预算财政拨款收入总计121.95万元，</w:t>
      </w:r>
      <w:r>
        <w:rPr>
          <w:rFonts w:ascii="仿宋_GB2312" w:hAnsi="仿宋_GB2312" w:eastAsia="仿宋_GB2312"/>
          <w:b w:val="0"/>
          <w:sz w:val="32"/>
        </w:rPr>
        <w:t>其中：年初结转和结余0.00万元，本年收入121.95万元。</w:t>
      </w:r>
      <w:r>
        <w:rPr>
          <w:rFonts w:ascii="仿宋_GB2312" w:hAnsi="仿宋_GB2312" w:eastAsia="仿宋_GB2312"/>
          <w:b/>
          <w:sz w:val="32"/>
        </w:rPr>
        <w:t>政府性基金预算财政拨款支出总计121.95万元，</w:t>
      </w:r>
      <w:r>
        <w:rPr>
          <w:rFonts w:ascii="仿宋_GB2312" w:hAnsi="仿宋_GB2312" w:eastAsia="仿宋_GB2312"/>
          <w:b w:val="0"/>
          <w:sz w:val="32"/>
        </w:rPr>
        <w:t>其中：年末结转和结余0.00万元，本年支出121.95万元。</w:t>
      </w:r>
    </w:p>
    <w:p w14:paraId="53D66411">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增加121.95万元，增长100.00%，主要原因是：本年增加博乐市乌图布拉格镇幼儿园维修改造项目、安装变压器工程、值班室建设项目、乌图布拉格中心学校综合楼建设施工等项目。</w:t>
      </w:r>
      <w:r>
        <w:rPr>
          <w:rFonts w:ascii="仿宋_GB2312" w:hAnsi="仿宋_GB2312" w:eastAsia="仿宋_GB2312"/>
          <w:b/>
          <w:sz w:val="32"/>
        </w:rPr>
        <w:t>与年初预算相比，</w:t>
      </w:r>
      <w:r>
        <w:rPr>
          <w:rFonts w:ascii="仿宋_GB2312" w:hAnsi="仿宋_GB2312" w:eastAsia="仿宋_GB2312"/>
          <w:b w:val="0"/>
          <w:sz w:val="32"/>
        </w:rPr>
        <w:t>年初预算数0.00万元，决算数121.95万元，预决算差异率100.00%，主要原因是：年中追加博乐市乌图布拉格镇幼儿园维修改造项目、安装变压器工程、值班室建设项目、乌图布拉格中心学校综合楼建设施工等项目，导致预决算存在差异。</w:t>
      </w:r>
    </w:p>
    <w:p w14:paraId="63475B5C">
      <w:pPr>
        <w:spacing w:line="580" w:lineRule="exact"/>
        <w:ind w:firstLine="640"/>
        <w:jc w:val="both"/>
      </w:pPr>
      <w:r>
        <w:rPr>
          <w:rFonts w:ascii="仿宋_GB2312" w:hAnsi="仿宋_GB2312" w:eastAsia="仿宋_GB2312"/>
          <w:b w:val="0"/>
          <w:sz w:val="32"/>
        </w:rPr>
        <w:t>政府性基金预算财政拨款本年支出121.95万元。具体情况如下：</w:t>
      </w:r>
    </w:p>
    <w:p w14:paraId="438F4062">
      <w:pPr>
        <w:spacing w:line="580" w:lineRule="exact"/>
        <w:ind w:firstLine="640"/>
        <w:jc w:val="both"/>
      </w:pPr>
      <w:r>
        <w:rPr>
          <w:rFonts w:ascii="仿宋_GB2312" w:hAnsi="仿宋_GB2312" w:eastAsia="仿宋_GB2312"/>
          <w:b w:val="0"/>
          <w:sz w:val="32"/>
        </w:rPr>
        <w:t>1.其他支出（类）其他政府性基金及对应专项债务收入安排的支出（款）其他政府性基金债务收入安排的支出（项）：支出决算数为121.95万元，比上年决算增加121.95万元，增长100.00%，主要原因是：本年增加博乐市乌图布拉格镇幼儿园维修改造项目、安装变压器工程、值班室建设项目、乌图布拉格中心学校综合楼建设施工等项目。</w:t>
      </w:r>
    </w:p>
    <w:p w14:paraId="0E636878">
      <w:pPr>
        <w:spacing w:line="640" w:lineRule="exact"/>
        <w:ind w:firstLine="640"/>
        <w:jc w:val="both"/>
        <w:outlineLvl w:val="2"/>
      </w:pPr>
      <w:r>
        <w:rPr>
          <w:rFonts w:ascii="黑体" w:hAnsi="黑体" w:eastAsia="黑体"/>
          <w:sz w:val="32"/>
        </w:rPr>
        <w:t>八、国有资本经营预算财政拨款收入支出决算情况说明</w:t>
      </w:r>
    </w:p>
    <w:p w14:paraId="420EF930">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77D35F15">
      <w:pPr>
        <w:spacing w:line="640" w:lineRule="exact"/>
        <w:ind w:firstLine="640"/>
        <w:jc w:val="both"/>
        <w:outlineLvl w:val="2"/>
      </w:pPr>
      <w:r>
        <w:rPr>
          <w:rFonts w:ascii="黑体" w:hAnsi="黑体" w:eastAsia="黑体"/>
          <w:sz w:val="32"/>
        </w:rPr>
        <w:t>九、财政拨款“三公”经费支出决算情况说明</w:t>
      </w:r>
    </w:p>
    <w:p w14:paraId="57E80D9A">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343AEC3B">
      <w:pPr>
        <w:spacing w:line="580" w:lineRule="exact"/>
        <w:ind w:firstLine="640"/>
        <w:jc w:val="both"/>
      </w:pPr>
      <w:r>
        <w:rPr>
          <w:rFonts w:ascii="仿宋_GB2312" w:hAnsi="仿宋_GB2312" w:eastAsia="仿宋_GB2312"/>
          <w:b/>
          <w:sz w:val="32"/>
        </w:rPr>
        <w:t>具体情况如下：</w:t>
      </w:r>
    </w:p>
    <w:p w14:paraId="0E2459B7">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7A6AEA9">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14:paraId="03294D60">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48347851">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055DE247">
      <w:pPr>
        <w:spacing w:line="640" w:lineRule="exact"/>
        <w:ind w:firstLine="640"/>
        <w:jc w:val="both"/>
        <w:outlineLvl w:val="2"/>
      </w:pPr>
      <w:r>
        <w:rPr>
          <w:rFonts w:ascii="黑体" w:hAnsi="黑体" w:eastAsia="黑体"/>
          <w:sz w:val="32"/>
        </w:rPr>
        <w:t>十、其他重要事项的情况说明</w:t>
      </w:r>
    </w:p>
    <w:p w14:paraId="45DAF880">
      <w:pPr>
        <w:spacing w:line="640" w:lineRule="exact"/>
        <w:ind w:firstLine="640"/>
        <w:jc w:val="both"/>
        <w:outlineLvl w:val="3"/>
      </w:pPr>
      <w:r>
        <w:rPr>
          <w:rFonts w:ascii="楷体_GB2312" w:hAnsi="楷体_GB2312" w:eastAsia="楷体_GB2312"/>
          <w:b/>
          <w:sz w:val="32"/>
        </w:rPr>
        <w:t>（一）机关运行经费及公用经费支出情况</w:t>
      </w:r>
    </w:p>
    <w:p w14:paraId="51FB0E80">
      <w:pPr>
        <w:spacing w:line="580" w:lineRule="exact"/>
        <w:ind w:firstLine="640"/>
        <w:jc w:val="both"/>
      </w:pPr>
      <w:r>
        <w:rPr>
          <w:rFonts w:ascii="仿宋_GB2312" w:hAnsi="仿宋_GB2312" w:eastAsia="仿宋_GB2312"/>
          <w:b w:val="0"/>
          <w:sz w:val="32"/>
        </w:rPr>
        <w:t>2025年度博乐市乌图布拉格中心学校（事业单位）公用经费支出28.48万元，比上年增加0.34万元，增长1.21%，主要原因是：本年工会经费增加，导致公用经费增加。</w:t>
      </w:r>
    </w:p>
    <w:p w14:paraId="2BE2E178">
      <w:pPr>
        <w:spacing w:line="640" w:lineRule="exact"/>
        <w:ind w:firstLine="640"/>
        <w:jc w:val="both"/>
        <w:outlineLvl w:val="3"/>
      </w:pPr>
      <w:r>
        <w:rPr>
          <w:rFonts w:ascii="楷体_GB2312" w:hAnsi="楷体_GB2312" w:eastAsia="楷体_GB2312"/>
          <w:b/>
          <w:sz w:val="32"/>
        </w:rPr>
        <w:t>（二）政府采购情况</w:t>
      </w:r>
    </w:p>
    <w:p w14:paraId="1DD55FE4">
      <w:pPr>
        <w:spacing w:line="580" w:lineRule="exact"/>
        <w:ind w:firstLine="640"/>
        <w:jc w:val="both"/>
      </w:pPr>
      <w:r>
        <w:rPr>
          <w:rFonts w:ascii="仿宋_GB2312" w:hAnsi="仿宋_GB2312" w:eastAsia="仿宋_GB2312"/>
          <w:b w:val="0"/>
          <w:sz w:val="32"/>
        </w:rPr>
        <w:t>2025年度政府采购支出总额162.38万元，其中：政府采购货物支出67.20万元、政府采购工程支出28.35万元、政府采购服务支出66.82万元。</w:t>
      </w:r>
    </w:p>
    <w:p w14:paraId="1077AB9B">
      <w:pPr>
        <w:spacing w:line="580" w:lineRule="exact"/>
        <w:ind w:firstLine="640"/>
        <w:jc w:val="both"/>
      </w:pPr>
      <w:r>
        <w:rPr>
          <w:rFonts w:ascii="仿宋_GB2312" w:hAnsi="仿宋_GB2312" w:eastAsia="仿宋_GB2312"/>
          <w:b w:val="0"/>
          <w:sz w:val="32"/>
        </w:rPr>
        <w:t>授予中小企业合同金额162.38万元，占政府采购支出总额的100.00%，其中：授予小微企业合同金额162.24万元，占政府采购支出总额的99.91%。</w:t>
      </w:r>
    </w:p>
    <w:p w14:paraId="03913B75">
      <w:pPr>
        <w:spacing w:line="640" w:lineRule="exact"/>
        <w:ind w:firstLine="640"/>
        <w:jc w:val="both"/>
        <w:outlineLvl w:val="3"/>
      </w:pPr>
      <w:r>
        <w:rPr>
          <w:rFonts w:ascii="楷体_GB2312" w:hAnsi="楷体_GB2312" w:eastAsia="楷体_GB2312"/>
          <w:b/>
          <w:sz w:val="32"/>
        </w:rPr>
        <w:t>（三）国有资产占用情况说明</w:t>
      </w:r>
    </w:p>
    <w:p w14:paraId="7D884CAA">
      <w:pPr>
        <w:spacing w:line="580" w:lineRule="exact"/>
        <w:ind w:firstLine="640"/>
        <w:jc w:val="both"/>
      </w:pPr>
      <w:r>
        <w:rPr>
          <w:rFonts w:ascii="仿宋_GB2312" w:hAnsi="仿宋_GB2312" w:eastAsia="仿宋_GB2312"/>
          <w:b w:val="0"/>
          <w:sz w:val="32"/>
        </w:rPr>
        <w:t>截至2025年12月31日，房屋21,676.97平方米，价值4,565.21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14:paraId="7B7F09B9">
      <w:pPr>
        <w:spacing w:line="640" w:lineRule="exact"/>
        <w:ind w:firstLine="640"/>
        <w:jc w:val="both"/>
        <w:outlineLvl w:val="2"/>
      </w:pPr>
      <w:r>
        <w:rPr>
          <w:rFonts w:ascii="黑体" w:hAnsi="黑体" w:eastAsia="黑体"/>
          <w:sz w:val="32"/>
        </w:rPr>
        <w:t>十一、预算绩效的情况说明</w:t>
      </w:r>
    </w:p>
    <w:p w14:paraId="343079AD">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3,313.16万元，实际执行总额3,312.16万元；预算绩效评价项目0个，全年预算数0.00万元，全年执行数0.00万元。预算绩效管理取得的成效：一是确保绩效过程管理，提高绩效管理的效率，进一步保障与促进各项工作，按照相关规定确保工资福利及对个人和家庭的补助按时足额发放，各项目资金及时支付；二是保障了教学工作需要，维护了单位正常运转，与办公室密切联系将学校产生的费用特别是关系到个人的利益的资金积极支付，为教育教学工作良好发展创造了有利条件；三是使学校教育教学水平进一步提高</w:t>
      </w:r>
      <w:r>
        <w:rPr>
          <w:rFonts w:hint="eastAsia" w:ascii="仿宋_GB2312" w:hAnsi="仿宋_GB2312" w:eastAsia="仿宋_GB2312"/>
          <w:b w:val="0"/>
          <w:sz w:val="32"/>
          <w:lang w:eastAsia="zh-CN"/>
        </w:rPr>
        <w:t>，让</w:t>
      </w:r>
      <w:r>
        <w:rPr>
          <w:rFonts w:ascii="仿宋_GB2312" w:hAnsi="仿宋_GB2312" w:eastAsia="仿宋_GB2312"/>
          <w:b w:val="0"/>
          <w:sz w:val="32"/>
        </w:rPr>
        <w:t>教育管理工作更上一个台阶，让学生拥有一个良好的学习和生活环境，使家长和社会对学校满意度达95%以上。发现的问题及原因：一是绩效评价工作机制有待进一步完善，由于在平时工作中未加强对绩效工作的重视，绩效工作容易滞后，未形成对绩效目标进行跟踪的习惯；二是预算绩效管理推进不平衡。上级部门绩效管理工作比较容易推进，但基层单位工作范围广且复杂、涉及人员多，工作重心很难放在预算绩效管理上；三是绩效工作成员业务能力不高，加之培训工作力度不够，需要上级部门多进行业务指导。下一步改进措施：一是制定有效绩效机制，确保绩效目标完成。科学设置预算绩效指标，合理安排经费和各项资金，使其物尽其用，更加贴合街道财务工作的实际情况，能够合理运用现有资源，保证</w:t>
      </w:r>
      <w:r>
        <w:rPr>
          <w:rFonts w:hint="eastAsia" w:ascii="仿宋_GB2312" w:hAnsi="仿宋_GB2312" w:eastAsia="仿宋_GB2312"/>
          <w:b w:val="0"/>
          <w:sz w:val="32"/>
          <w:lang w:eastAsia="zh-CN"/>
        </w:rPr>
        <w:t>各项</w:t>
      </w:r>
      <w:r>
        <w:rPr>
          <w:rFonts w:ascii="仿宋_GB2312" w:hAnsi="仿宋_GB2312" w:eastAsia="仿宋_GB2312"/>
          <w:b w:val="0"/>
          <w:sz w:val="32"/>
        </w:rPr>
        <w:t>预算绩效指标的顺利实施；二是加强专项资金管理。既要重视项目，更要注重项目效益。对项目统一规划，有针对性地扶持，切实把有效的资金用于最需要的项目，最大限度地提高资金使用效益；三是强化学习培训，提高思想认识，加强业务学习培训，积极参加各类绩效培训。规范部门预算收支核算，制定和完善基本支出、项目支出等各项支出标准，严格按项目和进度执行预算，增强预算的约束力和严肃性。落实预算执行分析，及时了解预算执行差异，合理调整、纠正预算执行偏差，切实提高部门预算收支管理水平。具体附整体支出绩效自评表。</w:t>
      </w:r>
    </w:p>
    <w:p w14:paraId="39D5C9CC">
      <w:r>
        <w:br w:type="page"/>
      </w:r>
    </w:p>
    <w:tbl>
      <w:tblPr>
        <w:tblStyle w:val="8"/>
        <w:tblW w:w="5000" w:type="pct"/>
        <w:tblInd w:w="0" w:type="dxa"/>
        <w:tblLayout w:type="fixed"/>
        <w:tblCellMar>
          <w:top w:w="36" w:type="dxa"/>
          <w:left w:w="36" w:type="dxa"/>
          <w:bottom w:w="36" w:type="dxa"/>
          <w:right w:w="36" w:type="dxa"/>
        </w:tblCellMar>
      </w:tblPr>
      <w:tblGrid>
        <w:gridCol w:w="1038"/>
        <w:gridCol w:w="1108"/>
        <w:gridCol w:w="1172"/>
        <w:gridCol w:w="1144"/>
        <w:gridCol w:w="928"/>
        <w:gridCol w:w="963"/>
        <w:gridCol w:w="741"/>
        <w:gridCol w:w="872"/>
        <w:gridCol w:w="879"/>
      </w:tblGrid>
      <w:tr w14:paraId="5473267E">
        <w:tblPrEx>
          <w:tblCellMar>
            <w:top w:w="36" w:type="dxa"/>
            <w:left w:w="36" w:type="dxa"/>
            <w:bottom w:w="36" w:type="dxa"/>
            <w:right w:w="36" w:type="dxa"/>
          </w:tblCellMar>
        </w:tblPrEx>
        <w:trPr>
          <w:cantSplit/>
          <w:trHeight w:val="522" w:hRule="atLeast"/>
        </w:trPr>
        <w:tc>
          <w:tcPr>
            <w:tcW w:w="983"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7DA14B86">
            <w:pPr>
              <w:spacing w:before="0" w:after="0" w:line="240" w:lineRule="auto"/>
              <w:jc w:val="center"/>
            </w:pPr>
            <w:r>
              <w:rPr>
                <w:rFonts w:ascii="宋体" w:hAnsi="宋体" w:eastAsia="宋体" w:cs="宋体"/>
                <w:b w:val="0"/>
                <w:i w:val="0"/>
                <w:sz w:val="18"/>
              </w:rPr>
              <w:t>部门（单位）整体支出绩效目标自评表</w:t>
            </w:r>
          </w:p>
        </w:tc>
      </w:tr>
      <w:tr w14:paraId="108E09F3">
        <w:tblPrEx>
          <w:tblCellMar>
            <w:top w:w="36" w:type="dxa"/>
            <w:left w:w="36" w:type="dxa"/>
            <w:bottom w:w="36" w:type="dxa"/>
            <w:right w:w="36" w:type="dxa"/>
          </w:tblCellMar>
        </w:tblPrEx>
        <w:trPr>
          <w:cantSplit/>
          <w:trHeight w:val="3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6EAAC7">
            <w:pPr>
              <w:spacing w:before="0" w:after="0" w:line="240" w:lineRule="auto"/>
              <w:jc w:val="center"/>
            </w:pPr>
            <w:r>
              <w:rPr>
                <w:rFonts w:ascii="宋体" w:hAnsi="宋体" w:eastAsia="宋体" w:cs="宋体"/>
                <w:b w:val="0"/>
                <w:i w:val="0"/>
                <w:sz w:val="18"/>
              </w:rPr>
              <w:t>年度</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0FEBFDF">
            <w:pPr>
              <w:spacing w:before="0" w:after="0" w:line="240" w:lineRule="auto"/>
              <w:jc w:val="center"/>
            </w:pPr>
            <w:r>
              <w:rPr>
                <w:rFonts w:ascii="宋体" w:hAnsi="宋体" w:eastAsia="宋体" w:cs="宋体"/>
                <w:b w:val="0"/>
                <w:i w:val="0"/>
                <w:sz w:val="18"/>
              </w:rPr>
              <w:t>2025</w:t>
            </w:r>
          </w:p>
        </w:tc>
      </w:tr>
      <w:tr w14:paraId="28534EAD">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E57662">
            <w:pPr>
              <w:spacing w:before="0" w:after="0" w:line="240" w:lineRule="auto"/>
              <w:jc w:val="center"/>
            </w:pPr>
            <w:r>
              <w:rPr>
                <w:rFonts w:ascii="宋体" w:hAnsi="宋体" w:eastAsia="宋体" w:cs="宋体"/>
                <w:b w:val="0"/>
                <w:i w:val="0"/>
                <w:sz w:val="18"/>
              </w:rPr>
              <w:t>部门（单位）名称</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5B94124">
            <w:pPr>
              <w:spacing w:before="0" w:after="0" w:line="240" w:lineRule="auto"/>
              <w:jc w:val="center"/>
            </w:pPr>
            <w:r>
              <w:rPr>
                <w:rFonts w:ascii="宋体" w:hAnsi="宋体" w:eastAsia="宋体" w:cs="宋体"/>
                <w:b w:val="0"/>
                <w:i w:val="0"/>
                <w:sz w:val="18"/>
              </w:rPr>
              <w:t>博乐市乌图布拉格中心学校</w:t>
            </w:r>
          </w:p>
        </w:tc>
      </w:tr>
      <w:tr w14:paraId="47296F56">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26880B">
            <w:pPr>
              <w:spacing w:before="0" w:after="0" w:line="240" w:lineRule="auto"/>
              <w:jc w:val="center"/>
            </w:pPr>
            <w:r>
              <w:rPr>
                <w:rFonts w:ascii="宋体" w:hAnsi="宋体" w:eastAsia="宋体" w:cs="宋体"/>
                <w:b w:val="0"/>
                <w:i w:val="0"/>
                <w:sz w:val="18"/>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F22BC1">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999611">
            <w:pPr>
              <w:spacing w:before="0" w:after="0" w:line="240" w:lineRule="auto"/>
              <w:jc w:val="center"/>
            </w:pPr>
            <w:r>
              <w:rPr>
                <w:rFonts w:ascii="宋体" w:hAnsi="宋体" w:eastAsia="宋体" w:cs="宋体"/>
                <w:b w:val="0"/>
                <w:i w:val="0"/>
                <w:sz w:val="18"/>
              </w:rPr>
              <w:t>年初预算数（万元）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FEB76D">
            <w:pPr>
              <w:spacing w:before="0" w:after="0" w:line="240" w:lineRule="auto"/>
              <w:jc w:val="center"/>
            </w:pPr>
            <w:r>
              <w:rPr>
                <w:rFonts w:ascii="宋体" w:hAnsi="宋体" w:eastAsia="宋体" w:cs="宋体"/>
                <w:b w:val="0"/>
                <w:i w:val="0"/>
                <w:sz w:val="18"/>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B6F59D">
            <w:pPr>
              <w:spacing w:before="0" w:after="0" w:line="240" w:lineRule="auto"/>
              <w:jc w:val="center"/>
            </w:pPr>
            <w:r>
              <w:rPr>
                <w:rFonts w:ascii="宋体" w:hAnsi="宋体" w:eastAsia="宋体" w:cs="宋体"/>
                <w:b w:val="0"/>
                <w:i w:val="0"/>
                <w:sz w:val="18"/>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5F6E57">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284706">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5ADB72">
            <w:pPr>
              <w:spacing w:before="0" w:after="0" w:line="240" w:lineRule="auto"/>
              <w:jc w:val="center"/>
            </w:pPr>
            <w:r>
              <w:rPr>
                <w:rFonts w:ascii="宋体" w:hAnsi="宋体" w:eastAsia="宋体" w:cs="宋体"/>
                <w:b w:val="0"/>
                <w:i w:val="0"/>
                <w:sz w:val="18"/>
              </w:rPr>
              <w:t>得分</w:t>
            </w:r>
          </w:p>
        </w:tc>
      </w:tr>
      <w:tr w14:paraId="06A6CDD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890713"/>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6D11FC">
            <w:pPr>
              <w:spacing w:before="0" w:after="0" w:line="240" w:lineRule="auto"/>
              <w:jc w:val="center"/>
            </w:pPr>
            <w:r>
              <w:rPr>
                <w:rFonts w:ascii="宋体" w:hAnsi="宋体" w:eastAsia="宋体" w:cs="宋体"/>
                <w:b w:val="0"/>
                <w:i w:val="0"/>
                <w:sz w:val="18"/>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529A5A">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A68630">
            <w:pPr>
              <w:spacing w:before="0" w:after="0" w:line="240" w:lineRule="auto"/>
              <w:jc w:val="center"/>
            </w:pPr>
            <w:r>
              <w:rPr>
                <w:rFonts w:ascii="宋体" w:hAnsi="宋体" w:eastAsia="宋体" w:cs="宋体"/>
                <w:b w:val="0"/>
                <w:i w:val="0"/>
                <w:sz w:val="18"/>
              </w:rPr>
              <w:t>85.19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E1A906">
            <w:pPr>
              <w:spacing w:before="0" w:after="0" w:line="240" w:lineRule="auto"/>
              <w:jc w:val="center"/>
            </w:pPr>
            <w:r>
              <w:rPr>
                <w:rFonts w:ascii="宋体" w:hAnsi="宋体" w:eastAsia="宋体" w:cs="宋体"/>
                <w:b w:val="0"/>
                <w:i w:val="0"/>
                <w:sz w:val="18"/>
              </w:rPr>
              <w:t>211.19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D53265">
            <w:pPr>
              <w:spacing w:before="0" w:after="0" w:line="240" w:lineRule="auto"/>
              <w:jc w:val="center"/>
            </w:pPr>
            <w:r>
              <w:rPr>
                <w:rFonts w:ascii="宋体" w:hAnsi="宋体" w:eastAsia="宋体" w:cs="宋体"/>
                <w:b w:val="0"/>
                <w:i w:val="0"/>
                <w:sz w:val="18"/>
              </w:rPr>
              <w:t>210.19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446CB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F158A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E0591F">
            <w:pPr>
              <w:spacing w:before="0" w:after="0" w:line="240" w:lineRule="auto"/>
              <w:jc w:val="center"/>
            </w:pPr>
            <w:r>
              <w:rPr>
                <w:rFonts w:ascii="宋体" w:hAnsi="宋体" w:eastAsia="宋体" w:cs="宋体"/>
                <w:b w:val="0"/>
                <w:i w:val="0"/>
                <w:sz w:val="18"/>
              </w:rPr>
              <w:t>-</w:t>
            </w:r>
          </w:p>
        </w:tc>
      </w:tr>
      <w:tr w14:paraId="44D60E4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66484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4A2401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F75FD2">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441A6D">
            <w:pPr>
              <w:spacing w:before="0" w:after="0" w:line="240" w:lineRule="auto"/>
              <w:jc w:val="center"/>
            </w:pPr>
            <w:r>
              <w:rPr>
                <w:rFonts w:ascii="宋体" w:hAnsi="宋体" w:eastAsia="宋体" w:cs="宋体"/>
                <w:b w:val="0"/>
                <w:i w:val="0"/>
                <w:sz w:val="18"/>
              </w:rPr>
              <w:t>2,846.14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55235D">
            <w:pPr>
              <w:spacing w:before="0" w:after="0" w:line="240" w:lineRule="auto"/>
              <w:jc w:val="center"/>
            </w:pPr>
            <w:r>
              <w:rPr>
                <w:rFonts w:ascii="宋体" w:hAnsi="宋体" w:eastAsia="宋体" w:cs="宋体"/>
                <w:b w:val="0"/>
                <w:i w:val="0"/>
                <w:sz w:val="18"/>
              </w:rPr>
              <w:t>3,101.89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A01D14">
            <w:pPr>
              <w:spacing w:before="0" w:after="0" w:line="240" w:lineRule="auto"/>
              <w:jc w:val="center"/>
            </w:pPr>
            <w:r>
              <w:rPr>
                <w:rFonts w:ascii="宋体" w:hAnsi="宋体" w:eastAsia="宋体" w:cs="宋体"/>
                <w:b w:val="0"/>
                <w:i w:val="0"/>
                <w:sz w:val="18"/>
              </w:rPr>
              <w:t>3,101.89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E1A97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DD1A78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E9DA73">
            <w:pPr>
              <w:spacing w:before="0" w:after="0" w:line="240" w:lineRule="auto"/>
              <w:jc w:val="center"/>
            </w:pPr>
            <w:r>
              <w:rPr>
                <w:rFonts w:ascii="宋体" w:hAnsi="宋体" w:eastAsia="宋体" w:cs="宋体"/>
                <w:b w:val="0"/>
                <w:i w:val="0"/>
                <w:sz w:val="18"/>
              </w:rPr>
              <w:t>-</w:t>
            </w:r>
          </w:p>
        </w:tc>
      </w:tr>
      <w:tr w14:paraId="49A015C5">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9ED709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340E2A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F9D3C8">
            <w:pPr>
              <w:spacing w:before="0" w:after="0" w:line="240" w:lineRule="auto"/>
              <w:jc w:val="center"/>
            </w:pPr>
            <w:r>
              <w:rPr>
                <w:rFonts w:ascii="宋体" w:hAnsi="宋体" w:eastAsia="宋体" w:cs="宋体"/>
                <w:b w:val="0"/>
                <w:i w:val="0"/>
                <w:sz w:val="18"/>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0FD9C2D">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AE5398">
            <w:pPr>
              <w:spacing w:before="0" w:after="0" w:line="240" w:lineRule="auto"/>
              <w:jc w:val="center"/>
            </w:pPr>
            <w:r>
              <w:rPr>
                <w:rFonts w:ascii="宋体" w:hAnsi="宋体" w:eastAsia="宋体" w:cs="宋体"/>
                <w:b w:val="0"/>
                <w:i w:val="0"/>
                <w:sz w:val="18"/>
              </w:rPr>
              <w:t>0.08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69CA42">
            <w:pPr>
              <w:spacing w:before="0" w:after="0" w:line="240" w:lineRule="auto"/>
              <w:jc w:val="center"/>
            </w:pPr>
            <w:r>
              <w:rPr>
                <w:rFonts w:ascii="宋体" w:hAnsi="宋体" w:eastAsia="宋体" w:cs="宋体"/>
                <w:b w:val="0"/>
                <w:i w:val="0"/>
                <w:sz w:val="18"/>
              </w:rPr>
              <w:t>0.08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A5F05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AB91D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DA4A2A">
            <w:pPr>
              <w:spacing w:before="0" w:after="0" w:line="240" w:lineRule="auto"/>
              <w:jc w:val="center"/>
            </w:pPr>
            <w:r>
              <w:rPr>
                <w:rFonts w:ascii="宋体" w:hAnsi="宋体" w:eastAsia="宋体" w:cs="宋体"/>
                <w:b w:val="0"/>
                <w:i w:val="0"/>
                <w:sz w:val="18"/>
              </w:rPr>
              <w:t>-</w:t>
            </w:r>
          </w:p>
        </w:tc>
      </w:tr>
      <w:tr w14:paraId="6244B90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2095ED6"/>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184152">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604D65">
            <w:pPr>
              <w:spacing w:before="0" w:after="0" w:line="240" w:lineRule="auto"/>
              <w:jc w:val="center"/>
            </w:pPr>
            <w:r>
              <w:rPr>
                <w:rFonts w:ascii="宋体" w:hAnsi="宋体" w:eastAsia="宋体" w:cs="宋体"/>
                <w:b w:val="0"/>
                <w:i w:val="0"/>
                <w:sz w:val="18"/>
              </w:rPr>
              <w:t>2,931.33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7E8B2B">
            <w:pPr>
              <w:spacing w:before="0" w:after="0" w:line="240" w:lineRule="auto"/>
              <w:jc w:val="center"/>
            </w:pPr>
            <w:r>
              <w:rPr>
                <w:rFonts w:ascii="宋体" w:hAnsi="宋体" w:eastAsia="宋体" w:cs="宋体"/>
                <w:b w:val="0"/>
                <w:i w:val="0"/>
                <w:sz w:val="18"/>
              </w:rPr>
              <w:t>3,313.16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401778">
            <w:pPr>
              <w:spacing w:before="0" w:after="0" w:line="240" w:lineRule="auto"/>
              <w:jc w:val="center"/>
            </w:pPr>
            <w:r>
              <w:rPr>
                <w:rFonts w:ascii="宋体" w:hAnsi="宋体" w:eastAsia="宋体" w:cs="宋体"/>
                <w:b w:val="0"/>
                <w:i w:val="0"/>
                <w:sz w:val="18"/>
              </w:rPr>
              <w:t>3,312.16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A63CDC">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27C42D">
            <w:pPr>
              <w:spacing w:before="0" w:after="0" w:line="240" w:lineRule="auto"/>
              <w:jc w:val="center"/>
            </w:pPr>
            <w:r>
              <w:rPr>
                <w:rFonts w:ascii="宋体" w:hAnsi="宋体" w:eastAsia="宋体" w:cs="宋体"/>
                <w:b w:val="0"/>
                <w:i w:val="0"/>
                <w:sz w:val="18"/>
              </w:rPr>
              <w:t>99.97%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2D8FD1">
            <w:pPr>
              <w:spacing w:before="0" w:after="0" w:line="240" w:lineRule="auto"/>
              <w:jc w:val="center"/>
            </w:pPr>
            <w:r>
              <w:rPr>
                <w:rFonts w:ascii="宋体" w:hAnsi="宋体" w:eastAsia="宋体" w:cs="宋体"/>
                <w:b w:val="0"/>
                <w:i w:val="0"/>
                <w:sz w:val="18"/>
              </w:rPr>
              <w:t>9.99</w:t>
            </w:r>
          </w:p>
        </w:tc>
      </w:tr>
      <w:tr w14:paraId="6D089691">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241902">
            <w:pPr>
              <w:spacing w:before="0" w:after="0" w:line="240" w:lineRule="auto"/>
              <w:jc w:val="center"/>
            </w:pPr>
            <w:r>
              <w:rPr>
                <w:rFonts w:ascii="宋体" w:hAnsi="宋体" w:eastAsia="宋体" w:cs="宋体"/>
                <w:b w:val="0"/>
                <w:i w:val="0"/>
                <w:sz w:val="18"/>
              </w:rPr>
              <w:t>年度总体目标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EC1A7DC">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ED5B5C">
            <w:pPr>
              <w:spacing w:before="0" w:after="0" w:line="240" w:lineRule="auto"/>
              <w:jc w:val="center"/>
            </w:pPr>
            <w:r>
              <w:rPr>
                <w:rFonts w:ascii="宋体" w:hAnsi="宋体" w:eastAsia="宋体" w:cs="宋体"/>
                <w:b w:val="0"/>
                <w:i w:val="0"/>
                <w:sz w:val="18"/>
              </w:rPr>
              <w:t>实际完成情况</w:t>
            </w:r>
          </w:p>
        </w:tc>
      </w:tr>
      <w:tr w14:paraId="7D323E0A">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FCF0268"/>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5733A0">
            <w:pPr>
              <w:spacing w:before="0" w:after="0" w:line="240" w:lineRule="auto"/>
              <w:jc w:val="center"/>
            </w:pPr>
            <w:r>
              <w:rPr>
                <w:rFonts w:ascii="宋体" w:hAnsi="宋体" w:eastAsia="宋体" w:cs="宋体"/>
                <w:b w:val="0"/>
                <w:i w:val="0"/>
                <w:sz w:val="18"/>
              </w:rPr>
              <w:t>单位基本职能：按照干部和教师的职数、编制和管理权限，制定切实可行的学校工作规章制度，以提高教育教学质量为目的，负责本校教师人事管理、继续教育、考核考评等工作。</w:t>
            </w:r>
            <w:r>
              <w:rPr>
                <w:rFonts w:ascii="宋体" w:hAnsi="宋体" w:eastAsia="宋体" w:cs="宋体"/>
                <w:b w:val="0"/>
                <w:i w:val="0"/>
                <w:sz w:val="18"/>
              </w:rPr>
              <w:cr/>
            </w:r>
            <w:r>
              <w:rPr>
                <w:rFonts w:ascii="宋体" w:hAnsi="宋体" w:eastAsia="宋体" w:cs="宋体"/>
                <w:b w:val="0"/>
                <w:i w:val="0"/>
                <w:sz w:val="18"/>
              </w:rPr>
              <w:t>
机构设置及人员配置：无下属预算单位，下设6个科室，编制数140，实有人数177人，在职161人，退休16人。</w:t>
            </w:r>
            <w:r>
              <w:rPr>
                <w:rFonts w:ascii="宋体" w:hAnsi="宋体" w:eastAsia="宋体" w:cs="宋体"/>
                <w:b w:val="0"/>
                <w:i w:val="0"/>
                <w:sz w:val="18"/>
              </w:rPr>
              <w:cr/>
            </w:r>
            <w:r>
              <w:rPr>
                <w:rFonts w:ascii="宋体" w:hAnsi="宋体" w:eastAsia="宋体" w:cs="宋体"/>
                <w:b w:val="0"/>
                <w:i w:val="0"/>
                <w:sz w:val="18"/>
              </w:rPr>
              <w:t>
2025年度规划：目标1：保障单位在职161人，退休16人的工资福利及各项补助正常发放及部门正常运转。</w:t>
            </w:r>
            <w:r>
              <w:rPr>
                <w:rFonts w:ascii="宋体" w:hAnsi="宋体" w:eastAsia="宋体" w:cs="宋体"/>
                <w:b w:val="0"/>
                <w:i w:val="0"/>
                <w:sz w:val="18"/>
              </w:rPr>
              <w:cr/>
            </w:r>
            <w:r>
              <w:rPr>
                <w:rFonts w:ascii="宋体" w:hAnsi="宋体" w:eastAsia="宋体" w:cs="宋体"/>
                <w:b w:val="0"/>
                <w:i w:val="0"/>
                <w:sz w:val="18"/>
              </w:rPr>
              <w:t>
目标2：对全校教师开展培训工作，提高教学能力，为支教教师购买生活物资，提高支教教师幸福感、归属感，积极开展校园文化建设，培养学生身心全面发展。</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43A04F7">
            <w:pPr>
              <w:spacing w:before="0" w:after="0" w:line="240" w:lineRule="auto"/>
              <w:jc w:val="center"/>
            </w:pPr>
            <w:r>
              <w:rPr>
                <w:rFonts w:ascii="宋体" w:hAnsi="宋体" w:eastAsia="宋体" w:cs="宋体"/>
                <w:b w:val="0"/>
                <w:i w:val="0"/>
                <w:sz w:val="18"/>
              </w:rPr>
              <w:t>截至2025年12月底，本单位完成保障教师每学期听课数量20节、校领导每学期参与教研活动数量2次、每学期参加教师培训20人次。开展学生每学期活动次数4次等工作任务，本年度实际形成支出3312.16万元，通过完成以上履职效能，达到了为社会主义建设培养合格接班人效益。</w:t>
            </w:r>
          </w:p>
        </w:tc>
      </w:tr>
      <w:tr w14:paraId="6F74710A">
        <w:tblPrEx>
          <w:tblCellMar>
            <w:top w:w="36" w:type="dxa"/>
            <w:left w:w="36" w:type="dxa"/>
            <w:bottom w:w="36" w:type="dxa"/>
            <w:right w:w="36" w:type="dxa"/>
          </w:tblCellMar>
        </w:tblPrEx>
        <w:trPr>
          <w:cantSplit/>
          <w:trHeight w:val="580" w:hRule="atLeast"/>
        </w:trPr>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1120E">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4D4F03">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151EDA">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30D28E">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B4E22D">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A8C307">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E4C7F2">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7248BA8">
            <w:pPr>
              <w:keepNext/>
              <w:spacing w:before="0" w:after="0" w:line="240" w:lineRule="auto"/>
              <w:jc w:val="center"/>
            </w:pPr>
            <w:r>
              <w:rPr>
                <w:rFonts w:ascii="宋体" w:hAnsi="宋体" w:eastAsia="宋体" w:cs="宋体"/>
                <w:b w:val="0"/>
                <w:i w:val="0"/>
                <w:sz w:val="18"/>
              </w:rPr>
              <w:t>得分</w:t>
            </w:r>
          </w:p>
        </w:tc>
      </w:tr>
      <w:tr w14:paraId="7091C006">
        <w:tblPrEx>
          <w:tblCellMar>
            <w:top w:w="36" w:type="dxa"/>
            <w:left w:w="36" w:type="dxa"/>
            <w:bottom w:w="36" w:type="dxa"/>
            <w:right w:w="36" w:type="dxa"/>
          </w:tblCellMar>
        </w:tblPrEx>
        <w:trPr>
          <w:cantSplit/>
          <w:trHeight w:val="740" w:hRule="atLeast"/>
        </w:trPr>
        <w:tc>
          <w:tcPr>
            <w:tcW w:w="98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0141A7">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88BC75">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BB6FA4">
            <w:pPr>
              <w:spacing w:before="0" w:after="0" w:line="240" w:lineRule="auto"/>
              <w:jc w:val="center"/>
            </w:pPr>
            <w:r>
              <w:rPr>
                <w:rFonts w:ascii="宋体" w:hAnsi="宋体" w:eastAsia="宋体" w:cs="宋体"/>
                <w:b w:val="0"/>
                <w:i w:val="0"/>
                <w:sz w:val="18"/>
              </w:rPr>
              <w:t>接收入校学生人数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6A756D">
            <w:pPr>
              <w:spacing w:before="0" w:after="0" w:line="240" w:lineRule="auto"/>
              <w:jc w:val="center"/>
            </w:pPr>
            <w:r>
              <w:rPr>
                <w:rFonts w:ascii="宋体" w:hAnsi="宋体" w:eastAsia="宋体" w:cs="宋体"/>
                <w:b w:val="0"/>
                <w:i w:val="0"/>
                <w:sz w:val="18"/>
              </w:rPr>
              <w:t>&gt;=586人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4AB40D">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143FF25">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1AE0E1">
            <w:pPr>
              <w:spacing w:before="0" w:after="0" w:line="240" w:lineRule="auto"/>
              <w:jc w:val="center"/>
            </w:pPr>
            <w:r>
              <w:rPr>
                <w:rFonts w:ascii="宋体" w:hAnsi="宋体" w:eastAsia="宋体" w:cs="宋体"/>
                <w:b w:val="0"/>
                <w:i w:val="0"/>
                <w:sz w:val="18"/>
              </w:rPr>
              <w:t>463人</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0513C9">
            <w:pPr>
              <w:spacing w:before="0" w:after="0" w:line="240" w:lineRule="auto"/>
              <w:jc w:val="center"/>
            </w:pPr>
            <w:r>
              <w:rPr>
                <w:rFonts w:ascii="宋体" w:hAnsi="宋体" w:eastAsia="宋体" w:cs="宋体"/>
                <w:b w:val="0"/>
                <w:i w:val="0"/>
                <w:sz w:val="18"/>
              </w:rPr>
              <w:t>14</w:t>
            </w:r>
          </w:p>
        </w:tc>
      </w:tr>
      <w:tr w14:paraId="083E7365">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636783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4B7E7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44D4B9">
            <w:pPr>
              <w:spacing w:before="0" w:after="0" w:line="240" w:lineRule="auto"/>
              <w:jc w:val="center"/>
            </w:pPr>
            <w:r>
              <w:rPr>
                <w:rFonts w:ascii="宋体" w:hAnsi="宋体" w:eastAsia="宋体" w:cs="宋体"/>
                <w:b w:val="0"/>
                <w:i w:val="0"/>
                <w:sz w:val="18"/>
              </w:rPr>
              <w:t>教师每学期听课数量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13A54D">
            <w:pPr>
              <w:spacing w:before="0" w:after="0" w:line="240" w:lineRule="auto"/>
              <w:jc w:val="center"/>
            </w:pPr>
            <w:r>
              <w:rPr>
                <w:rFonts w:ascii="宋体" w:hAnsi="宋体" w:eastAsia="宋体" w:cs="宋体"/>
                <w:b w:val="0"/>
                <w:i w:val="0"/>
                <w:sz w:val="18"/>
              </w:rPr>
              <w:t>&gt;=20节/学期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EF1C03">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172CEF">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4F4462">
            <w:pPr>
              <w:spacing w:before="0" w:after="0" w:line="240" w:lineRule="auto"/>
              <w:jc w:val="center"/>
            </w:pPr>
            <w:r>
              <w:rPr>
                <w:rFonts w:ascii="宋体" w:hAnsi="宋体" w:eastAsia="宋体" w:cs="宋体"/>
                <w:b w:val="0"/>
                <w:i w:val="0"/>
                <w:sz w:val="18"/>
              </w:rPr>
              <w:t>20节/学期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07F4EA">
            <w:pPr>
              <w:spacing w:before="0" w:after="0" w:line="240" w:lineRule="auto"/>
              <w:jc w:val="center"/>
            </w:pPr>
            <w:r>
              <w:rPr>
                <w:rFonts w:ascii="宋体" w:hAnsi="宋体" w:eastAsia="宋体" w:cs="宋体"/>
                <w:b w:val="0"/>
                <w:i w:val="0"/>
                <w:sz w:val="18"/>
              </w:rPr>
              <w:t>18</w:t>
            </w:r>
          </w:p>
        </w:tc>
      </w:tr>
      <w:tr w14:paraId="7FD90AED">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9275EE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382FBE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305223">
            <w:pPr>
              <w:spacing w:before="0" w:after="0" w:line="240" w:lineRule="auto"/>
              <w:jc w:val="center"/>
            </w:pPr>
            <w:r>
              <w:rPr>
                <w:rFonts w:ascii="宋体" w:hAnsi="宋体" w:eastAsia="宋体" w:cs="宋体"/>
                <w:b w:val="0"/>
                <w:i w:val="0"/>
                <w:sz w:val="18"/>
              </w:rPr>
              <w:t>校领导每学期参与教研活动数量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C50300">
            <w:pPr>
              <w:spacing w:before="0" w:after="0" w:line="240" w:lineRule="auto"/>
              <w:jc w:val="center"/>
            </w:pPr>
            <w:r>
              <w:rPr>
                <w:rFonts w:ascii="宋体" w:hAnsi="宋体" w:eastAsia="宋体" w:cs="宋体"/>
                <w:b w:val="0"/>
                <w:i w:val="0"/>
                <w:sz w:val="18"/>
              </w:rPr>
              <w:t>&gt;=2次/学期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28FDC8">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41D38A">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700A36">
            <w:pPr>
              <w:spacing w:before="0" w:after="0" w:line="240" w:lineRule="auto"/>
              <w:jc w:val="center"/>
            </w:pPr>
            <w:r>
              <w:rPr>
                <w:rFonts w:ascii="宋体" w:hAnsi="宋体" w:eastAsia="宋体" w:cs="宋体"/>
                <w:b w:val="0"/>
                <w:i w:val="0"/>
                <w:sz w:val="18"/>
              </w:rPr>
              <w:t>2次/学期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648D65">
            <w:pPr>
              <w:spacing w:before="0" w:after="0" w:line="240" w:lineRule="auto"/>
              <w:jc w:val="center"/>
            </w:pPr>
            <w:r>
              <w:rPr>
                <w:rFonts w:ascii="宋体" w:hAnsi="宋体" w:eastAsia="宋体" w:cs="宋体"/>
                <w:b w:val="0"/>
                <w:i w:val="0"/>
                <w:sz w:val="18"/>
              </w:rPr>
              <w:t>18</w:t>
            </w:r>
          </w:p>
        </w:tc>
      </w:tr>
      <w:tr w14:paraId="0E1F0DBB">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DC6DD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57523C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7676E4">
            <w:pPr>
              <w:spacing w:before="0" w:after="0" w:line="240" w:lineRule="auto"/>
              <w:jc w:val="center"/>
            </w:pPr>
            <w:r>
              <w:rPr>
                <w:rFonts w:ascii="宋体" w:hAnsi="宋体" w:eastAsia="宋体" w:cs="宋体"/>
                <w:b w:val="0"/>
                <w:i w:val="0"/>
                <w:sz w:val="18"/>
              </w:rPr>
              <w:t>每学期参加教师培训人次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7EBE576">
            <w:pPr>
              <w:spacing w:before="0" w:after="0" w:line="240" w:lineRule="auto"/>
              <w:jc w:val="center"/>
            </w:pPr>
            <w:r>
              <w:rPr>
                <w:rFonts w:ascii="宋体" w:hAnsi="宋体" w:eastAsia="宋体" w:cs="宋体"/>
                <w:b w:val="0"/>
                <w:i w:val="0"/>
                <w:sz w:val="18"/>
              </w:rPr>
              <w:t>&gt;=20人次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C0D9D0">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9C72B2">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A2892D">
            <w:pPr>
              <w:spacing w:before="0" w:after="0" w:line="240" w:lineRule="auto"/>
              <w:jc w:val="center"/>
            </w:pPr>
            <w:r>
              <w:rPr>
                <w:rFonts w:ascii="宋体" w:hAnsi="宋体" w:eastAsia="宋体" w:cs="宋体"/>
                <w:b w:val="0"/>
                <w:i w:val="0"/>
                <w:sz w:val="18"/>
              </w:rPr>
              <w:t>20人次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8EC000">
            <w:pPr>
              <w:spacing w:before="0" w:after="0" w:line="240" w:lineRule="auto"/>
              <w:jc w:val="center"/>
            </w:pPr>
            <w:r>
              <w:rPr>
                <w:rFonts w:ascii="宋体" w:hAnsi="宋体" w:eastAsia="宋体" w:cs="宋体"/>
                <w:b w:val="0"/>
                <w:i w:val="0"/>
                <w:sz w:val="18"/>
              </w:rPr>
              <w:t>18</w:t>
            </w:r>
          </w:p>
        </w:tc>
      </w:tr>
      <w:tr w14:paraId="5E33F3D9">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DBD78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CCB04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07FA36">
            <w:pPr>
              <w:spacing w:before="0" w:after="0" w:line="240" w:lineRule="auto"/>
              <w:jc w:val="center"/>
            </w:pPr>
            <w:r>
              <w:rPr>
                <w:rFonts w:ascii="宋体" w:hAnsi="宋体" w:eastAsia="宋体" w:cs="宋体"/>
                <w:b w:val="0"/>
                <w:i w:val="0"/>
                <w:sz w:val="18"/>
              </w:rPr>
              <w:t>学生每学期活动次数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04FC6C">
            <w:pPr>
              <w:spacing w:before="0" w:after="0" w:line="240" w:lineRule="auto"/>
              <w:jc w:val="center"/>
            </w:pPr>
            <w:r>
              <w:rPr>
                <w:rFonts w:ascii="宋体" w:hAnsi="宋体" w:eastAsia="宋体" w:cs="宋体"/>
                <w:b w:val="0"/>
                <w:i w:val="0"/>
                <w:sz w:val="18"/>
              </w:rPr>
              <w:t>&gt;=4次/学期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3EEBE6">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53DE76">
            <w:pPr>
              <w:spacing w:before="0" w:after="0" w:line="240" w:lineRule="auto"/>
              <w:jc w:val="center"/>
            </w:pPr>
            <w:r>
              <w:rPr>
                <w:rFonts w:ascii="宋体" w:hAnsi="宋体" w:eastAsia="宋体" w:cs="宋体"/>
                <w:b w:val="0"/>
                <w:i w:val="0"/>
                <w:sz w:val="18"/>
              </w:rPr>
              <w:t>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13CFB9">
            <w:pPr>
              <w:spacing w:before="0" w:after="0" w:line="240" w:lineRule="auto"/>
              <w:jc w:val="center"/>
            </w:pPr>
            <w:r>
              <w:rPr>
                <w:rFonts w:ascii="宋体" w:hAnsi="宋体" w:eastAsia="宋体" w:cs="宋体"/>
                <w:b w:val="0"/>
                <w:i w:val="0"/>
                <w:sz w:val="18"/>
              </w:rPr>
              <w:t>4次/学期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FE7F05">
            <w:pPr>
              <w:spacing w:before="0" w:after="0" w:line="240" w:lineRule="auto"/>
              <w:jc w:val="center"/>
            </w:pPr>
            <w:r>
              <w:rPr>
                <w:rFonts w:ascii="宋体" w:hAnsi="宋体" w:eastAsia="宋体" w:cs="宋体"/>
                <w:b w:val="0"/>
                <w:i w:val="0"/>
                <w:sz w:val="18"/>
              </w:rPr>
              <w:t>18</w:t>
            </w:r>
          </w:p>
        </w:tc>
      </w:tr>
    </w:tbl>
    <w:p w14:paraId="5898DC1D">
      <w:r>
        <w:br w:type="page"/>
      </w:r>
    </w:p>
    <w:p w14:paraId="328CB7E3">
      <w:pPr>
        <w:spacing w:line="640" w:lineRule="exact"/>
        <w:ind w:firstLine="640"/>
        <w:jc w:val="both"/>
        <w:outlineLvl w:val="2"/>
      </w:pPr>
      <w:r>
        <w:rPr>
          <w:rFonts w:ascii="黑体" w:hAnsi="黑体" w:eastAsia="黑体"/>
          <w:sz w:val="32"/>
        </w:rPr>
        <w:t>十二、其他需说明的事项</w:t>
      </w:r>
    </w:p>
    <w:p w14:paraId="6CB41687">
      <w:pPr>
        <w:spacing w:line="580" w:lineRule="exact"/>
        <w:ind w:firstLine="640"/>
        <w:jc w:val="both"/>
      </w:pPr>
      <w:r>
        <w:rPr>
          <w:rFonts w:ascii="仿宋_GB2312" w:hAnsi="仿宋_GB2312" w:eastAsia="仿宋_GB2312"/>
          <w:b w:val="0"/>
          <w:sz w:val="32"/>
        </w:rPr>
        <w:t>本单位无其他需说明的事项。</w:t>
      </w:r>
    </w:p>
    <w:p w14:paraId="30D9EA22">
      <w:r>
        <w:br w:type="page"/>
      </w:r>
    </w:p>
    <w:p w14:paraId="35C3CAF4">
      <w:pPr>
        <w:spacing w:line="600" w:lineRule="exact"/>
        <w:jc w:val="center"/>
        <w:outlineLvl w:val="0"/>
      </w:pPr>
      <w:r>
        <w:rPr>
          <w:rFonts w:ascii="黑体" w:hAnsi="黑体" w:eastAsia="黑体"/>
          <w:sz w:val="32"/>
        </w:rPr>
        <w:t>第三部分 专业名词解释</w:t>
      </w:r>
    </w:p>
    <w:p w14:paraId="1535CA24">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298A2095">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36C8C3F">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DD4E3DD">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71B34525">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66599F15">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1C98144">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0335EB4">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162802F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6DF966E0">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09E3B36E">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D15E976">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D849123">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655007EA">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2D2D95A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06C74A3">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A95D8D8">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5EABB46D">
      <w:r>
        <w:br w:type="page"/>
      </w:r>
    </w:p>
    <w:p w14:paraId="589F8CD5">
      <w:pPr>
        <w:spacing w:line="240" w:lineRule="auto"/>
        <w:jc w:val="center"/>
        <w:outlineLvl w:val="1"/>
      </w:pPr>
      <w:r>
        <w:rPr>
          <w:rFonts w:ascii="黑体" w:hAnsi="黑体" w:eastAsia="黑体"/>
          <w:sz w:val="32"/>
        </w:rPr>
        <w:t>第四部分 部门决算报表（见附表）</w:t>
      </w:r>
    </w:p>
    <w:p w14:paraId="32BB8E2F">
      <w:pPr>
        <w:autoSpaceDE w:val="0"/>
        <w:autoSpaceDN w:val="0"/>
        <w:spacing w:line="600" w:lineRule="exact"/>
        <w:ind w:firstLine="640" w:firstLineChars="200"/>
      </w:pPr>
      <w:r>
        <w:rPr>
          <w:rFonts w:ascii="仿宋_GB2312" w:hAnsi="仿宋_GB2312" w:eastAsia="仿宋_GB2312"/>
          <w:b w:val="0"/>
          <w:sz w:val="32"/>
        </w:rPr>
        <w:t>一、《收入支出决算总表》</w:t>
      </w:r>
    </w:p>
    <w:p w14:paraId="1E36B989">
      <w:pPr>
        <w:autoSpaceDE w:val="0"/>
        <w:autoSpaceDN w:val="0"/>
        <w:spacing w:line="600" w:lineRule="exact"/>
        <w:ind w:firstLine="640" w:firstLineChars="200"/>
      </w:pPr>
      <w:r>
        <w:rPr>
          <w:rFonts w:ascii="仿宋_GB2312" w:hAnsi="仿宋_GB2312" w:eastAsia="仿宋_GB2312"/>
          <w:b w:val="0"/>
          <w:sz w:val="32"/>
        </w:rPr>
        <w:t>二、《收入决算表》</w:t>
      </w:r>
    </w:p>
    <w:p w14:paraId="40304033">
      <w:pPr>
        <w:autoSpaceDE w:val="0"/>
        <w:autoSpaceDN w:val="0"/>
        <w:spacing w:line="600" w:lineRule="exact"/>
        <w:ind w:firstLine="640" w:firstLineChars="200"/>
      </w:pPr>
      <w:r>
        <w:rPr>
          <w:rFonts w:ascii="仿宋_GB2312" w:hAnsi="仿宋_GB2312" w:eastAsia="仿宋_GB2312"/>
          <w:b w:val="0"/>
          <w:sz w:val="32"/>
        </w:rPr>
        <w:t>三、《支出决算表》</w:t>
      </w:r>
    </w:p>
    <w:p w14:paraId="3FA03739">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92279E2">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74CBD54D">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2A821FD0">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36627E68">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9ECA49E">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24E1CD92">
      <w:pPr>
        <w:autoSpaceDE w:val="0"/>
        <w:autoSpaceDN w:val="0"/>
        <w:spacing w:line="600" w:lineRule="exact"/>
        <w:ind w:firstLine="640" w:firstLineChars="200"/>
      </w:pPr>
    </w:p>
    <w:p w14:paraId="7CEA1E0C">
      <w:pPr>
        <w:autoSpaceDE w:val="0"/>
        <w:autoSpaceDN w:val="0"/>
        <w:spacing w:line="600" w:lineRule="exact"/>
        <w:ind w:firstLine="640" w:firstLineChars="200"/>
      </w:pPr>
    </w:p>
    <w:p w14:paraId="7D4371EA">
      <w:pPr>
        <w:autoSpaceDE w:val="0"/>
        <w:autoSpaceDN w:val="0"/>
        <w:spacing w:line="600" w:lineRule="exact"/>
        <w:ind w:firstLine="640" w:firstLineChars="200"/>
      </w:pPr>
    </w:p>
    <w:p w14:paraId="34573911">
      <w:pPr>
        <w:autoSpaceDE w:val="0"/>
        <w:autoSpaceDN w:val="0"/>
        <w:spacing w:line="600" w:lineRule="exact"/>
        <w:ind w:firstLine="640" w:firstLineChars="200"/>
      </w:pPr>
    </w:p>
    <w:p w14:paraId="0849B432">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B3382D8-B491-4B84-94D0-8821787F4A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5EB13BA9-5069-4595-A5FA-2C4E96D9BB28}"/>
  </w:font>
  <w:font w:name="仿宋_GB2312">
    <w:panose1 w:val="02010609030101010101"/>
    <w:charset w:val="86"/>
    <w:family w:val="modern"/>
    <w:pitch w:val="default"/>
    <w:sig w:usb0="00000001" w:usb1="080E0000" w:usb2="00000000" w:usb3="00000000" w:csb0="00040000" w:csb1="00000000"/>
    <w:embedRegular r:id="rId3" w:fontKey="{FFC993C3-C7AD-4571-960A-B990FDD87BF8}"/>
  </w:font>
  <w:font w:name="楷体_GB2312">
    <w:panose1 w:val="02010609030101010101"/>
    <w:charset w:val="86"/>
    <w:family w:val="auto"/>
    <w:pitch w:val="default"/>
    <w:sig w:usb0="00000001" w:usb1="080E0000" w:usb2="00000000" w:usb3="00000000" w:csb0="00040000" w:csb1="00000000"/>
    <w:embedRegular r:id="rId4" w:fontKey="{DA65D83A-B9C0-4F1E-822C-C7780A9750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3F2915B1"/>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7e1353b7-c9b9-4553-909a-f810e17c0ef9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7C29396E</paraID>
      <start>0</start>
      <end>2</end>
      <status>unmodified</status>
      <modifiedWord/>
      <trackRevisions>false</trackRevisions>
    </reviewItem>
    <reviewItem>
      <errorID>3dcf895a-7b46-46ef-b0d7-8b1e1b47312a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8F099B2</paraID>
      <start>0</start>
      <end>2</end>
      <status>unmodified</status>
      <modifiedWord/>
      <trackRevisions>false</trackRevisions>
    </reviewItem>
    <reviewItem>
      <errorID>4a71ed37-6695-4e22-a05c-76d8442aa125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23DD30B6</paraID>
      <start>0</start>
      <end>2</end>
      <status>unmodified</status>
      <modifiedWord/>
      <trackRevisions>false</trackRevisions>
    </reviewItem>
    <reviewItem>
      <errorID>39962307-8945-4a3c-b135-817e3eca9fcf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77FE8E97</paraID>
      <start>0</start>
      <end>2</end>
      <status>unmodified</status>
      <modifiedWord/>
      <trackRevisions>false</trackRevisions>
    </reviewItem>
    <reviewItem>
      <errorID>049c3295-929b-47f2-92b3-c2bd9fd84c20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210CBB7F</paraID>
      <start>0</start>
      <end>2</end>
      <status>unmodified</status>
      <modifiedWord/>
      <trackRevisions>false</trackRevisions>
    </reviewItem>
    <reviewItem>
      <errorID>ed45a885-2756-482b-a75f-5c4c962234dc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3AFD870</paraID>
      <start>0</start>
      <end>2</end>
      <status>unmodified</status>
      <modifiedWord/>
      <trackRevisions>false</trackRevisions>
    </reviewItem>
    <reviewItem>
      <errorID>615d3887-7a9e-4c1f-9519-8a89e82ad7af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362AEA2F</paraID>
      <start>0</start>
      <end>2</end>
      <status>unmodified</status>
      <modifiedWord/>
      <trackRevisions>false</trackRevisions>
    </reviewItem>
    <reviewItem>
      <errorID>84d592dd-14cd-4188-b6cb-12b614d21dc8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5753AFFB</paraID>
      <start>0</start>
      <end>2</end>
      <status>unmodified</status>
      <modifiedWord/>
      <trackRevisions>false</trackRevisions>
    </reviewItem>
    <reviewItem>
      <errorID>865ca722-01e5-49f7-9d74-9bf1b40d36e2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23270EEE</paraID>
      <start>0</start>
      <end>2</end>
      <status>unmodified</status>
      <modifiedWord/>
      <trackRevisions>false</trackRevisions>
    </reviewItem>
    <reviewItem>
      <errorID>7af1e0f8-89c4-45e1-b2cf-f321e11d67c8</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11D9F7B7</paraID>
      <start>0</start>
      <end>3</end>
      <status>unmodified</status>
      <modifiedWord/>
      <trackRevisions>false</trackRevisions>
    </reviewItem>
    <reviewItem>
      <errorID>aa45e33c-c8cc-4dc5-afd7-be6e11baa583</errorID>
      <errorWord>配备</errorWord>
      <group>L1_Grammar</group>
      <groupName>语法问题</groupName>
      <ability>L2_Grammar</ability>
      <abilityName>语法错误</abilityName>
      <candidateList>
        <item>搭载</item>
      </candidateList>
      <explain>“配备～项目”搭配不当，建议修改为“搭载～项目”。</explain>
      <paraID>22E805A1</paraID>
      <start>140</start>
      <end>142</end>
      <status>unmodified</status>
      <modifiedWord/>
      <trackRevisions>false</trackRevisions>
    </reviewItem>
    <reviewItem>
      <errorID>c0e8a4e7-6b63-495b-947e-a042c4b2863f</errorID>
      <errorWord>配备</errorWord>
      <group>L1_Grammar</group>
      <groupName>语法问题</groupName>
      <ability>L2_Grammar</ability>
      <abilityName>语法错误</abilityName>
      <candidateList>
        <item>搭载</item>
      </candidateList>
      <explain>“配备～项目”搭配不当，建议修改为“搭载～项目”。</explain>
      <paraID>22E805A1</paraID>
      <start>266</start>
      <end>268</end>
      <status>unmodified</status>
      <modifiedWord/>
      <trackRevisions>false</trackRevisions>
    </reviewItem>
    <reviewItem>
      <errorID>293fda61-feed-4a50-af1d-75c0c35681d4</errorID>
      <errorWord>配备</errorWord>
      <group>L1_Grammar</group>
      <groupName>语法问题</groupName>
      <ability>L2_Grammar</ability>
      <abilityName>语法错误</abilityName>
      <candidateList>
        <item>搭载</item>
      </candidateList>
      <explain>“配备～项目”搭配不当，建议修改为“搭载～项目”。</explain>
      <paraID>104BA97E</paraID>
      <start>111</start>
      <end>113</end>
      <status>unmodified</status>
      <modifiedWord/>
      <trackRevisions>false</trackRevisions>
    </reviewItem>
    <reviewItem>
      <errorID>105390c2-758e-4db6-9321-ac46f190e9c9</errorID>
      <errorWord>债务</errorWord>
      <group>L1_Sensitive</group>
      <groupName>敏感问题</groupName>
      <ability>L2_UserSensitive</ability>
      <abilityName>自定义敏感词</abilityName>
      <candidateList/>
      <explain>来自自定义敏感词库。</explain>
      <paraID>438F4062</paraID>
      <start>21</start>
      <end>23</end>
      <status>unmodified</status>
      <modifiedWord/>
      <trackRevisions>false</trackRevisions>
    </reviewItem>
    <reviewItem>
      <errorID>93f81214-69c8-4f66-a08e-4688c181123f</errorID>
      <errorWord>债务</errorWord>
      <group>L1_Sensitive</group>
      <groupName>敏感问题</groupName>
      <ability>L2_UserSensitive</ability>
      <abilityName>自定义敏感词</abilityName>
      <candidateList/>
      <explain>来自自定义敏感词库。</explain>
      <paraID>438F4062</paraID>
      <start>40</start>
      <end>42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customXml/itemProps3.xml><?xml version="1.0" encoding="utf-8"?>
<ds:datastoreItem xmlns:ds="http://schemas.openxmlformats.org/officeDocument/2006/customXml" ds:itemID="{cb364df6-c8fd-4fdc-9371-4f966660b429}">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6716</Words>
  <Characters>7581</Characters>
  <Lines>10</Lines>
  <Paragraphs>2</Paragraphs>
  <TotalTime>10</TotalTime>
  <ScaleCrop>false</ScaleCrop>
  <LinksUpToDate>false</LinksUpToDate>
  <CharactersWithSpaces>7589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蹁跹</cp:lastModifiedBy>
  <cp:lastPrinted>2024-07-22T11:58:00Z</cp:lastPrinted>
  <dcterms:modified xsi:type="dcterms:W3CDTF">2026-09-21T02:51:13Z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eyJoZGlkIjoiN2E1ZDY0MDI5MTE3YjM0ZGMyMzg4N2EwMDI4ZjJiM2YiLCJ1c2VySWQiOiIxMTU3MzgyOTA5In0=</vt:lpwstr>
  </property>
</Properties>
</file>