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40"/>
          <w:szCs w:val="40"/>
        </w:rPr>
        <w:t>南城区街道</w:t>
      </w:r>
      <w:r>
        <w:rPr>
          <w:rFonts w:hint="eastAsia" w:ascii="方正黑体_GBK" w:hAnsi="方正黑体_GBK" w:eastAsia="方正黑体_GBK" w:cs="方正黑体_GBK"/>
          <w:sz w:val="40"/>
          <w:szCs w:val="40"/>
          <w:lang w:val="en-US" w:eastAsia="zh-CN"/>
        </w:rPr>
        <w:t>2025年</w:t>
      </w:r>
      <w:r>
        <w:rPr>
          <w:rFonts w:hint="eastAsia" w:ascii="方正黑体_GBK" w:hAnsi="方正黑体_GBK" w:eastAsia="方正黑体_GBK" w:cs="方正黑体_GBK"/>
          <w:sz w:val="40"/>
          <w:szCs w:val="40"/>
        </w:rPr>
        <w:t>涉企行政检查工作计划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为进一步规范涉企行政执法行为，优化营商环境，切实减轻企业负担，结合南城区街道企业发展实际，制定本涉企行政检查工作计划。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 xml:space="preserve">一、工作目标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以“规范执法、精准监管、优化服务”为核心，全面落实“双随机、一公开”监管模式，减少不必要的涉企检查频次，提升行政检查的针对性和有效性。同时，及时公开检查信息，保障企业的知情权和监督权，推动辖区企业健康有序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二、检查范围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南城区街道辖区内注册登记的工业企业、商贸流通企业、服务业企业、小微企业等各类市场主体，重点覆盖安全生产、食品药品经营、环境保护、劳动用工、特种设备使用等重点监管领域。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三、检查方式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1. “双随机、一公开”监管为主：依托省级或市级“互联网+监管”平台，建立检查对象名录库和执法检查人员名录库，按照年度抽查比例和频次，随机抽取检查对象和执法人员，开展跨部门联合抽查或单一部门抽查，检查结果及时向社会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2. 重点监管为辅：对涉及安全生产、生态环保、食品药品安全等直接关系公共安全和群众生命健康的领域，按照法定权限和程序开展重点检查，确保风险隐患及时排查整改。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3. 柔性执法与服务结合：推行“说理式执法”，对企业轻微违法行为，坚持教育与处罚相结合，引导企业主动整改；在检查过程中，同步宣传惠企政策和法律法规，为企业提供政策咨询服务。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四、检查内容及责任分工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安全生产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安全生产制度建立、安全设施配备、隐患排查整改、员工安全培训等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环境保护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污染物排放达标情况、环保设施运行情况、危险废物处置情况等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食品药品经营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证照齐全情况、进货查验记录、储存条件、索证索票等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劳动用工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劳动合同签订、社会保险缴纳、工资支付、劳动保护措施等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 xml:space="preserve">五、时间安排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1. 计划制定阶段（1月）：各责任科室梳理监管事项，确定抽查比例和频次，完成“双随机”名录库更新，制定本部门细化检查方案。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2. 组织实施阶段（2-11月）：按照计划开展“双随机”抽查和重点检查，跨部门联合抽查每季度至少开展1次，单一部门抽查结合监管实际有序推进，及时录入检查结果。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3. 总结公示阶段（12月）：各科室汇总年度检查情况，形成工作总结，将全年涉企检查信息统一在街道政务公开专栏和监管平台公示，接受社会监督。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六、工作要求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1. 严格遵守执法程序，检查人员开展检查时须出示执法证件，制作检查笔录，做到依法执法、文明执法。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2. 严禁随意扩大检查范围、增加检查频次，杜绝多头检查、重复检查，切实减轻企业迎检负担。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3. 建立检查结果反馈机制，对检查中发现的问题，向企业下达整改通知书，明确整改时限和要求，跟踪整改落实情况。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4. 加强信息共享，各科室及时将检查数据上传至监管平台，实现检查信息互联互通，避免监管漏洞。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南城区街道办事处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2025年1月8日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333672"/>
    <w:rsid w:val="099F5BB9"/>
    <w:rsid w:val="0D333672"/>
    <w:rsid w:val="12140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2025-12-12T08:42:00Z</dcterms:created>
  <dc:creator>平安</dc:creator>
  <cp:lastModifiedBy>Administrator</cp:lastModifiedBy>
  <dcterms:modified xsi:type="dcterms:W3CDTF">2025-12-12T09:24:24Z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2150255E3BB346BEBEAB83063DF74B16_11</vt:lpwstr>
  </property>
  <property fmtid="{D5CDD505-2E9C-101B-9397-08002B2CF9AE}" pid="4" name="KSOTemplateDocerSaveRecord">
    <vt:lpwstr>eyJoZGlkIjoiM2U3ZTk4MjUyMzEwYjkyZDdjMzNjNmFlNDBiNTIwNjMiLCJ1c2VySWQiOiI5MjA5OTg2NTIifQ==</vt:lpwstr>
  </property>
</Properties>
</file>